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C5E0" w14:textId="77777777" w:rsidR="008D27DD" w:rsidRDefault="00BB581D">
      <w:pPr>
        <w:ind w:left="5"/>
      </w:pPr>
      <w:r>
        <w:t xml:space="preserve">Al margen un sello con el Escudo Nacional que dice Estados Unidos Mexicanos. Congreso del Estado Libre y Soberano. Tlaxcala. Poder Legislativo. </w:t>
      </w:r>
    </w:p>
    <w:p w14:paraId="7EAD055A" w14:textId="77777777" w:rsidR="008D27DD" w:rsidRDefault="00BB581D">
      <w:pPr>
        <w:spacing w:after="0" w:line="259" w:lineRule="auto"/>
        <w:ind w:left="0" w:firstLine="0"/>
        <w:jc w:val="left"/>
      </w:pPr>
      <w:r>
        <w:t xml:space="preserve"> </w:t>
      </w:r>
    </w:p>
    <w:p w14:paraId="4EB34BF3" w14:textId="77777777" w:rsidR="008D27DD" w:rsidRDefault="00BB581D">
      <w:pPr>
        <w:ind w:left="5"/>
      </w:pPr>
      <w:r>
        <w:t xml:space="preserve">LORENA CUÉLLAR CISNEROS, Gobernadora del Estado a sus habitantes sabed: </w:t>
      </w:r>
    </w:p>
    <w:p w14:paraId="4F7585AA" w14:textId="77777777" w:rsidR="008D27DD" w:rsidRDefault="00BB581D">
      <w:pPr>
        <w:spacing w:after="0" w:line="259" w:lineRule="auto"/>
        <w:ind w:left="0" w:firstLine="0"/>
        <w:jc w:val="left"/>
      </w:pPr>
      <w:r>
        <w:t xml:space="preserve"> </w:t>
      </w:r>
    </w:p>
    <w:p w14:paraId="6A95A32C" w14:textId="77777777" w:rsidR="008D27DD" w:rsidRDefault="00BB581D">
      <w:pPr>
        <w:ind w:left="5"/>
      </w:pPr>
      <w:proofErr w:type="gramStart"/>
      <w:r>
        <w:t>Que</w:t>
      </w:r>
      <w:proofErr w:type="gramEnd"/>
      <w:r>
        <w:t xml:space="preserve"> por conducto de la Secretaría Parlamentaria del Honorable Congreso del Estado, con esta fecha se me ha comunicado lo siguiente: </w:t>
      </w:r>
    </w:p>
    <w:p w14:paraId="09A1B5B7" w14:textId="77777777" w:rsidR="008D27DD" w:rsidRDefault="00BB581D">
      <w:pPr>
        <w:spacing w:after="0" w:line="259" w:lineRule="auto"/>
        <w:ind w:left="0" w:firstLine="0"/>
        <w:jc w:val="left"/>
      </w:pPr>
      <w:r>
        <w:t xml:space="preserve"> </w:t>
      </w:r>
    </w:p>
    <w:p w14:paraId="1BC4E215" w14:textId="77777777" w:rsidR="008D27DD" w:rsidRDefault="00BB581D">
      <w:pPr>
        <w:spacing w:after="0" w:line="259" w:lineRule="auto"/>
        <w:ind w:left="153"/>
        <w:jc w:val="left"/>
      </w:pPr>
      <w:r>
        <w:rPr>
          <w:b/>
        </w:rPr>
        <w:t xml:space="preserve">CONGRESO DEL ESTADO LIBRE Y SOBERANO DE TLAXCALA, A NOMBRE DEL PUEBLO  </w:t>
      </w:r>
    </w:p>
    <w:p w14:paraId="6B2206BC" w14:textId="77777777" w:rsidR="008D27DD" w:rsidRDefault="00BB581D">
      <w:pPr>
        <w:spacing w:after="25" w:line="259" w:lineRule="auto"/>
        <w:ind w:left="51" w:firstLine="0"/>
        <w:jc w:val="center"/>
      </w:pPr>
      <w:r>
        <w:rPr>
          <w:b/>
          <w:sz w:val="21"/>
        </w:rPr>
        <w:t xml:space="preserve"> </w:t>
      </w:r>
    </w:p>
    <w:p w14:paraId="1369429A" w14:textId="77777777" w:rsidR="008D27DD" w:rsidRDefault="00BB581D">
      <w:pPr>
        <w:pStyle w:val="Ttulo1"/>
      </w:pPr>
      <w:r>
        <w:t xml:space="preserve">DECRETO No. 65 </w:t>
      </w:r>
    </w:p>
    <w:p w14:paraId="482CBB6D" w14:textId="77777777" w:rsidR="008D27DD" w:rsidRDefault="00BB581D">
      <w:pPr>
        <w:spacing w:after="0" w:line="259" w:lineRule="auto"/>
        <w:ind w:left="51" w:firstLine="0"/>
        <w:jc w:val="center"/>
      </w:pPr>
      <w:r>
        <w:rPr>
          <w:b/>
          <w:sz w:val="21"/>
        </w:rPr>
        <w:t xml:space="preserve"> </w:t>
      </w:r>
    </w:p>
    <w:p w14:paraId="771F2840" w14:textId="77777777" w:rsidR="008D27DD" w:rsidRDefault="00BB581D">
      <w:pPr>
        <w:spacing w:after="0" w:line="259" w:lineRule="auto"/>
        <w:ind w:left="51" w:firstLine="0"/>
        <w:jc w:val="center"/>
      </w:pPr>
      <w:r>
        <w:rPr>
          <w:b/>
          <w:sz w:val="21"/>
        </w:rPr>
        <w:t xml:space="preserve"> </w:t>
      </w:r>
    </w:p>
    <w:p w14:paraId="01580F6C" w14:textId="32CCC0B9" w:rsidR="008D27DD" w:rsidRDefault="00BB581D">
      <w:pPr>
        <w:spacing w:after="0" w:line="259" w:lineRule="auto"/>
        <w:ind w:left="17" w:right="12"/>
        <w:jc w:val="center"/>
      </w:pPr>
      <w:r>
        <w:rPr>
          <w:b/>
        </w:rPr>
        <w:t xml:space="preserve">LEY DE INGRESOS DEL ESTADO DE TLAXCALA, PARA EL EJERCICIO FISCAL 2022 </w:t>
      </w:r>
    </w:p>
    <w:p w14:paraId="2A545291" w14:textId="77777777" w:rsidR="008D27DD" w:rsidRDefault="00BB581D">
      <w:pPr>
        <w:spacing w:after="0" w:line="259" w:lineRule="auto"/>
        <w:ind w:left="0" w:firstLine="0"/>
        <w:jc w:val="left"/>
      </w:pPr>
      <w:r>
        <w:rPr>
          <w:b/>
        </w:rPr>
        <w:t xml:space="preserve"> </w:t>
      </w:r>
    </w:p>
    <w:p w14:paraId="7FF03E38" w14:textId="77777777" w:rsidR="008D27DD" w:rsidRDefault="00BB581D">
      <w:pPr>
        <w:pStyle w:val="Ttulo2"/>
        <w:ind w:left="17" w:right="10"/>
      </w:pPr>
      <w:r>
        <w:t xml:space="preserve">CAPÍTULO I DE LOS INGRESOS DEL ESTADO </w:t>
      </w:r>
    </w:p>
    <w:p w14:paraId="3E8FE2DE" w14:textId="77777777" w:rsidR="008D27DD" w:rsidRDefault="00BB581D">
      <w:pPr>
        <w:spacing w:after="137" w:line="259" w:lineRule="auto"/>
        <w:ind w:left="0" w:firstLine="0"/>
        <w:jc w:val="left"/>
      </w:pPr>
      <w:r>
        <w:t xml:space="preserve"> </w:t>
      </w:r>
    </w:p>
    <w:p w14:paraId="30FF2BE7" w14:textId="77777777" w:rsidR="008D27DD" w:rsidRDefault="00BB581D">
      <w:pPr>
        <w:ind w:left="5"/>
      </w:pPr>
      <w:r>
        <w:rPr>
          <w:b/>
        </w:rPr>
        <w:t>ARTÍCULO 1.</w:t>
      </w:r>
      <w:r>
        <w:t xml:space="preserve"> Los ingresos que el Estado de Tlaxcala percibirá en el Ejercicio Fiscal comprendido del 1 de enero al 31 de diciembre del año 2022, se integran por ingresos provenientes de fuentes locales, participaciones e incentivos económicos, fondos de aportaciones federales, ingresos por convenios suscritos con el Gobierno Federal e ingresos extraordinarios de conformidad con las estimaciones siguientes: </w:t>
      </w:r>
    </w:p>
    <w:p w14:paraId="4843FACF" w14:textId="77777777" w:rsidR="008D27DD" w:rsidRDefault="00BB581D">
      <w:pPr>
        <w:spacing w:after="0" w:line="259" w:lineRule="auto"/>
        <w:ind w:left="0" w:firstLine="0"/>
        <w:jc w:val="left"/>
      </w:pPr>
      <w:r>
        <w:rPr>
          <w:rFonts w:ascii="Arial" w:eastAsia="Arial" w:hAnsi="Arial" w:cs="Arial"/>
          <w:sz w:val="24"/>
        </w:rPr>
        <w:t xml:space="preserve"> </w:t>
      </w:r>
    </w:p>
    <w:tbl>
      <w:tblPr>
        <w:tblStyle w:val="TableGrid"/>
        <w:tblW w:w="9648" w:type="dxa"/>
        <w:tblInd w:w="5" w:type="dxa"/>
        <w:tblCellMar>
          <w:top w:w="8" w:type="dxa"/>
          <w:left w:w="70" w:type="dxa"/>
        </w:tblCellMar>
        <w:tblLook w:val="04A0" w:firstRow="1" w:lastRow="0" w:firstColumn="1" w:lastColumn="0" w:noHBand="0" w:noVBand="1"/>
      </w:tblPr>
      <w:tblGrid>
        <w:gridCol w:w="372"/>
        <w:gridCol w:w="582"/>
        <w:gridCol w:w="2926"/>
        <w:gridCol w:w="1368"/>
        <w:gridCol w:w="1376"/>
        <w:gridCol w:w="1564"/>
        <w:gridCol w:w="1460"/>
      </w:tblGrid>
      <w:tr w:rsidR="008D27DD" w14:paraId="10CE3158" w14:textId="77777777">
        <w:trPr>
          <w:trHeight w:val="367"/>
        </w:trPr>
        <w:tc>
          <w:tcPr>
            <w:tcW w:w="372" w:type="dxa"/>
            <w:tcBorders>
              <w:top w:val="single" w:sz="4" w:space="0" w:color="000000"/>
              <w:left w:val="single" w:sz="4" w:space="0" w:color="000000"/>
              <w:bottom w:val="single" w:sz="4" w:space="0" w:color="000000"/>
              <w:right w:val="nil"/>
            </w:tcBorders>
          </w:tcPr>
          <w:p w14:paraId="72F9B262" w14:textId="77777777" w:rsidR="008D27DD" w:rsidRDefault="008D27DD">
            <w:pPr>
              <w:spacing w:after="160" w:line="259" w:lineRule="auto"/>
              <w:ind w:left="0" w:firstLine="0"/>
              <w:jc w:val="left"/>
            </w:pPr>
          </w:p>
        </w:tc>
        <w:tc>
          <w:tcPr>
            <w:tcW w:w="582" w:type="dxa"/>
            <w:tcBorders>
              <w:top w:val="single" w:sz="4" w:space="0" w:color="000000"/>
              <w:left w:val="nil"/>
              <w:bottom w:val="single" w:sz="4" w:space="0" w:color="000000"/>
              <w:right w:val="nil"/>
            </w:tcBorders>
          </w:tcPr>
          <w:p w14:paraId="703D5BF9" w14:textId="77777777" w:rsidR="008D27DD" w:rsidRDefault="008D27DD">
            <w:pPr>
              <w:spacing w:after="160" w:line="259" w:lineRule="auto"/>
              <w:ind w:left="0" w:firstLine="0"/>
              <w:jc w:val="left"/>
            </w:pPr>
          </w:p>
        </w:tc>
        <w:tc>
          <w:tcPr>
            <w:tcW w:w="2926" w:type="dxa"/>
            <w:tcBorders>
              <w:top w:val="single" w:sz="4" w:space="0" w:color="000000"/>
              <w:left w:val="nil"/>
              <w:bottom w:val="single" w:sz="4" w:space="0" w:color="000000"/>
              <w:right w:val="single" w:sz="4" w:space="0" w:color="000000"/>
            </w:tcBorders>
          </w:tcPr>
          <w:p w14:paraId="7CFE61C1" w14:textId="77777777" w:rsidR="008D27DD" w:rsidRDefault="00BB581D">
            <w:pPr>
              <w:spacing w:after="0" w:line="259" w:lineRule="auto"/>
              <w:ind w:left="322" w:firstLine="0"/>
              <w:jc w:val="left"/>
            </w:pPr>
            <w:r>
              <w:rPr>
                <w:b/>
                <w:sz w:val="16"/>
                <w:u w:val="single" w:color="000000"/>
              </w:rPr>
              <w:t>C O N C E P T O</w:t>
            </w:r>
            <w:r>
              <w:rPr>
                <w:b/>
                <w:sz w:val="16"/>
              </w:rPr>
              <w:t xml:space="preserve"> </w:t>
            </w:r>
          </w:p>
        </w:tc>
        <w:tc>
          <w:tcPr>
            <w:tcW w:w="4308" w:type="dxa"/>
            <w:gridSpan w:val="3"/>
            <w:tcBorders>
              <w:top w:val="single" w:sz="4" w:space="0" w:color="000000"/>
              <w:left w:val="single" w:sz="4" w:space="0" w:color="000000"/>
              <w:bottom w:val="single" w:sz="4" w:space="0" w:color="000000"/>
              <w:right w:val="nil"/>
            </w:tcBorders>
          </w:tcPr>
          <w:p w14:paraId="45F92485" w14:textId="77777777" w:rsidR="008D27DD" w:rsidRDefault="00BB581D">
            <w:pPr>
              <w:spacing w:after="0" w:line="259" w:lineRule="auto"/>
              <w:ind w:left="1391" w:firstLine="0"/>
              <w:jc w:val="center"/>
            </w:pPr>
            <w:r>
              <w:rPr>
                <w:b/>
                <w:sz w:val="16"/>
              </w:rPr>
              <w:t xml:space="preserve"> P E S O S  </w:t>
            </w:r>
          </w:p>
        </w:tc>
        <w:tc>
          <w:tcPr>
            <w:tcW w:w="1460" w:type="dxa"/>
            <w:tcBorders>
              <w:top w:val="single" w:sz="4" w:space="0" w:color="000000"/>
              <w:left w:val="nil"/>
              <w:bottom w:val="single" w:sz="4" w:space="0" w:color="000000"/>
              <w:right w:val="single" w:sz="4" w:space="0" w:color="000000"/>
            </w:tcBorders>
          </w:tcPr>
          <w:p w14:paraId="01FAE274" w14:textId="77777777" w:rsidR="008D27DD" w:rsidRDefault="008D27DD">
            <w:pPr>
              <w:spacing w:after="160" w:line="259" w:lineRule="auto"/>
              <w:ind w:left="0" w:firstLine="0"/>
              <w:jc w:val="left"/>
            </w:pPr>
          </w:p>
        </w:tc>
      </w:tr>
      <w:tr w:rsidR="008D27DD" w14:paraId="720D1BB5"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147AF19" w14:textId="77777777" w:rsidR="008D27DD" w:rsidRDefault="00BB581D">
            <w:pPr>
              <w:spacing w:after="0" w:line="259" w:lineRule="auto"/>
              <w:ind w:left="0" w:right="71" w:firstLine="0"/>
              <w:jc w:val="center"/>
            </w:pPr>
            <w:r>
              <w:rPr>
                <w:b/>
                <w:sz w:val="16"/>
              </w:rPr>
              <w:t xml:space="preserve">1 </w:t>
            </w:r>
          </w:p>
        </w:tc>
        <w:tc>
          <w:tcPr>
            <w:tcW w:w="582" w:type="dxa"/>
            <w:tcBorders>
              <w:top w:val="single" w:sz="4" w:space="0" w:color="000000"/>
              <w:left w:val="single" w:sz="4" w:space="0" w:color="000000"/>
              <w:bottom w:val="single" w:sz="4" w:space="0" w:color="000000"/>
              <w:right w:val="single" w:sz="4" w:space="0" w:color="000000"/>
            </w:tcBorders>
          </w:tcPr>
          <w:p w14:paraId="4615306B" w14:textId="77777777" w:rsidR="008D27DD" w:rsidRDefault="00BB581D">
            <w:pPr>
              <w:spacing w:after="0" w:line="259" w:lineRule="auto"/>
              <w:ind w:left="0" w:right="30" w:firstLine="0"/>
              <w:jc w:val="center"/>
            </w:pPr>
            <w:r>
              <w:rPr>
                <w:b/>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5EF46A6" w14:textId="77777777" w:rsidR="008D27DD" w:rsidRDefault="00BB581D">
            <w:pPr>
              <w:spacing w:after="0" w:line="259" w:lineRule="auto"/>
              <w:ind w:left="0" w:firstLine="0"/>
              <w:jc w:val="left"/>
            </w:pPr>
            <w:r>
              <w:rPr>
                <w:b/>
                <w:sz w:val="16"/>
              </w:rPr>
              <w:t xml:space="preserve">Impuestos </w:t>
            </w:r>
          </w:p>
        </w:tc>
        <w:tc>
          <w:tcPr>
            <w:tcW w:w="1368" w:type="dxa"/>
            <w:tcBorders>
              <w:top w:val="single" w:sz="4" w:space="0" w:color="000000"/>
              <w:left w:val="single" w:sz="4" w:space="0" w:color="000000"/>
              <w:bottom w:val="single" w:sz="4" w:space="0" w:color="000000"/>
              <w:right w:val="single" w:sz="4" w:space="0" w:color="000000"/>
            </w:tcBorders>
          </w:tcPr>
          <w:p w14:paraId="3776169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84E4360"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D7B988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9969CE1" w14:textId="77777777" w:rsidR="008D27DD" w:rsidRDefault="00BB581D">
            <w:pPr>
              <w:spacing w:after="0" w:line="259" w:lineRule="auto"/>
              <w:ind w:left="0" w:right="71" w:firstLine="0"/>
              <w:jc w:val="right"/>
            </w:pPr>
            <w:r>
              <w:rPr>
                <w:b/>
                <w:sz w:val="16"/>
              </w:rPr>
              <w:t xml:space="preserve">621,314,852.00 </w:t>
            </w:r>
          </w:p>
        </w:tc>
      </w:tr>
      <w:tr w:rsidR="008D27DD" w14:paraId="63516519"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BECE2E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9C933A6" w14:textId="77777777" w:rsidR="008D27DD" w:rsidRDefault="00BB581D">
            <w:pPr>
              <w:spacing w:after="0" w:line="259" w:lineRule="auto"/>
              <w:ind w:left="0" w:right="72" w:firstLine="0"/>
              <w:jc w:val="center"/>
            </w:pPr>
            <w:r>
              <w:rPr>
                <w:b/>
                <w:sz w:val="16"/>
              </w:rPr>
              <w:t xml:space="preserve">1.1 </w:t>
            </w:r>
          </w:p>
        </w:tc>
        <w:tc>
          <w:tcPr>
            <w:tcW w:w="2926" w:type="dxa"/>
            <w:tcBorders>
              <w:top w:val="single" w:sz="4" w:space="0" w:color="000000"/>
              <w:left w:val="single" w:sz="4" w:space="0" w:color="000000"/>
              <w:bottom w:val="single" w:sz="4" w:space="0" w:color="000000"/>
              <w:right w:val="single" w:sz="4" w:space="0" w:color="000000"/>
            </w:tcBorders>
          </w:tcPr>
          <w:p w14:paraId="46CF33A8" w14:textId="77777777" w:rsidR="008D27DD" w:rsidRDefault="00BB581D">
            <w:pPr>
              <w:spacing w:after="0" w:line="259" w:lineRule="auto"/>
              <w:ind w:left="0" w:firstLine="0"/>
              <w:jc w:val="left"/>
            </w:pPr>
            <w:r>
              <w:rPr>
                <w:b/>
                <w:sz w:val="16"/>
              </w:rPr>
              <w:t xml:space="preserve">Impuestos Sobre los Ingresos </w:t>
            </w:r>
          </w:p>
        </w:tc>
        <w:tc>
          <w:tcPr>
            <w:tcW w:w="1368" w:type="dxa"/>
            <w:tcBorders>
              <w:top w:val="single" w:sz="4" w:space="0" w:color="000000"/>
              <w:left w:val="single" w:sz="4" w:space="0" w:color="000000"/>
              <w:bottom w:val="single" w:sz="4" w:space="0" w:color="000000"/>
              <w:right w:val="single" w:sz="4" w:space="0" w:color="000000"/>
            </w:tcBorders>
          </w:tcPr>
          <w:p w14:paraId="15FD916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BBF8F9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EF504D3" w14:textId="77777777" w:rsidR="008D27DD" w:rsidRDefault="00BB581D">
            <w:pPr>
              <w:spacing w:after="0" w:line="259" w:lineRule="auto"/>
              <w:ind w:left="0" w:right="72" w:firstLine="0"/>
              <w:jc w:val="right"/>
            </w:pPr>
            <w:r>
              <w:rPr>
                <w:b/>
                <w:sz w:val="16"/>
              </w:rPr>
              <w:t xml:space="preserve">1,559,537.00  </w:t>
            </w:r>
          </w:p>
        </w:tc>
        <w:tc>
          <w:tcPr>
            <w:tcW w:w="1460" w:type="dxa"/>
            <w:tcBorders>
              <w:top w:val="single" w:sz="4" w:space="0" w:color="000000"/>
              <w:left w:val="single" w:sz="4" w:space="0" w:color="000000"/>
              <w:bottom w:val="single" w:sz="4" w:space="0" w:color="000000"/>
              <w:right w:val="single" w:sz="4" w:space="0" w:color="000000"/>
            </w:tcBorders>
          </w:tcPr>
          <w:p w14:paraId="58C6F27C" w14:textId="77777777" w:rsidR="008D27DD" w:rsidRDefault="00BB581D">
            <w:pPr>
              <w:spacing w:after="0" w:line="259" w:lineRule="auto"/>
              <w:ind w:left="0" w:right="30" w:firstLine="0"/>
              <w:jc w:val="right"/>
            </w:pPr>
            <w:r>
              <w:rPr>
                <w:b/>
                <w:sz w:val="16"/>
              </w:rPr>
              <w:t xml:space="preserve">  </w:t>
            </w:r>
          </w:p>
        </w:tc>
      </w:tr>
      <w:tr w:rsidR="008D27DD" w14:paraId="5C8AEE1F"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44A0590E"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6855A48"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4E56115" w14:textId="77777777" w:rsidR="008D27DD" w:rsidRDefault="00BB581D">
            <w:pPr>
              <w:spacing w:after="0" w:line="259" w:lineRule="auto"/>
              <w:ind w:left="0" w:right="74" w:firstLine="0"/>
            </w:pPr>
            <w:r>
              <w:rPr>
                <w:sz w:val="16"/>
              </w:rPr>
              <w:t xml:space="preserve">Impuesto sobre loterías, rifas, sorteos, concursos y juegos con cruce de apuestas legalmente permitidos </w:t>
            </w:r>
          </w:p>
        </w:tc>
        <w:tc>
          <w:tcPr>
            <w:tcW w:w="1368" w:type="dxa"/>
            <w:tcBorders>
              <w:top w:val="single" w:sz="4" w:space="0" w:color="000000"/>
              <w:left w:val="single" w:sz="4" w:space="0" w:color="000000"/>
              <w:bottom w:val="single" w:sz="4" w:space="0" w:color="000000"/>
              <w:right w:val="single" w:sz="4" w:space="0" w:color="000000"/>
            </w:tcBorders>
          </w:tcPr>
          <w:p w14:paraId="7ECA562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3588CE8" w14:textId="77777777" w:rsidR="008D27DD" w:rsidRDefault="00BB581D">
            <w:pPr>
              <w:spacing w:after="0" w:line="259" w:lineRule="auto"/>
              <w:ind w:left="0" w:right="71" w:firstLine="0"/>
              <w:jc w:val="right"/>
            </w:pPr>
            <w:r>
              <w:rPr>
                <w:sz w:val="16"/>
              </w:rPr>
              <w:t xml:space="preserve">609,537.00  </w:t>
            </w:r>
          </w:p>
        </w:tc>
        <w:tc>
          <w:tcPr>
            <w:tcW w:w="1563" w:type="dxa"/>
            <w:tcBorders>
              <w:top w:val="single" w:sz="4" w:space="0" w:color="000000"/>
              <w:left w:val="single" w:sz="4" w:space="0" w:color="000000"/>
              <w:bottom w:val="single" w:sz="4" w:space="0" w:color="000000"/>
              <w:right w:val="single" w:sz="4" w:space="0" w:color="000000"/>
            </w:tcBorders>
          </w:tcPr>
          <w:p w14:paraId="67227FAA"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1887F5D" w14:textId="77777777" w:rsidR="008D27DD" w:rsidRDefault="00BB581D">
            <w:pPr>
              <w:spacing w:after="0" w:line="259" w:lineRule="auto"/>
              <w:ind w:left="0" w:right="30" w:firstLine="0"/>
              <w:jc w:val="right"/>
            </w:pPr>
            <w:r>
              <w:rPr>
                <w:b/>
                <w:sz w:val="16"/>
              </w:rPr>
              <w:t xml:space="preserve">  </w:t>
            </w:r>
          </w:p>
        </w:tc>
      </w:tr>
      <w:tr w:rsidR="008D27DD" w14:paraId="55854319"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58DE053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87ABC5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7971EC7" w14:textId="77777777" w:rsidR="008D27DD" w:rsidRDefault="00BB581D">
            <w:pPr>
              <w:spacing w:after="0" w:line="259" w:lineRule="auto"/>
              <w:ind w:left="0" w:firstLine="0"/>
              <w:jc w:val="left"/>
            </w:pPr>
            <w:r>
              <w:rPr>
                <w:sz w:val="16"/>
              </w:rPr>
              <w:t xml:space="preserve">Impuesto sobre diversiones y espectáculos públicos. </w:t>
            </w:r>
          </w:p>
        </w:tc>
        <w:tc>
          <w:tcPr>
            <w:tcW w:w="1368" w:type="dxa"/>
            <w:tcBorders>
              <w:top w:val="single" w:sz="4" w:space="0" w:color="000000"/>
              <w:left w:val="single" w:sz="4" w:space="0" w:color="000000"/>
              <w:bottom w:val="single" w:sz="4" w:space="0" w:color="000000"/>
              <w:right w:val="single" w:sz="4" w:space="0" w:color="000000"/>
            </w:tcBorders>
          </w:tcPr>
          <w:p w14:paraId="7B84B0B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C7BBF56" w14:textId="77777777" w:rsidR="008D27DD" w:rsidRDefault="00BB581D">
            <w:pPr>
              <w:spacing w:after="0" w:line="259" w:lineRule="auto"/>
              <w:ind w:left="0" w:right="71" w:firstLine="0"/>
              <w:jc w:val="right"/>
            </w:pPr>
            <w:r>
              <w:rPr>
                <w:sz w:val="16"/>
              </w:rPr>
              <w:t xml:space="preserve">950,000.00  </w:t>
            </w:r>
          </w:p>
        </w:tc>
        <w:tc>
          <w:tcPr>
            <w:tcW w:w="1563" w:type="dxa"/>
            <w:tcBorders>
              <w:top w:val="single" w:sz="4" w:space="0" w:color="000000"/>
              <w:left w:val="single" w:sz="4" w:space="0" w:color="000000"/>
              <w:bottom w:val="single" w:sz="4" w:space="0" w:color="000000"/>
              <w:right w:val="single" w:sz="4" w:space="0" w:color="000000"/>
            </w:tcBorders>
          </w:tcPr>
          <w:p w14:paraId="226806E8"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BDDC2C2" w14:textId="77777777" w:rsidR="008D27DD" w:rsidRDefault="00BB581D">
            <w:pPr>
              <w:spacing w:after="0" w:line="259" w:lineRule="auto"/>
              <w:ind w:left="0" w:right="30" w:firstLine="0"/>
              <w:jc w:val="right"/>
            </w:pPr>
            <w:r>
              <w:rPr>
                <w:b/>
                <w:sz w:val="16"/>
              </w:rPr>
              <w:t xml:space="preserve">  </w:t>
            </w:r>
          </w:p>
        </w:tc>
      </w:tr>
      <w:tr w:rsidR="008D27DD" w14:paraId="17737E7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46BFFE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E4446DB" w14:textId="77777777" w:rsidR="008D27DD" w:rsidRDefault="00BB581D">
            <w:pPr>
              <w:spacing w:after="0" w:line="259" w:lineRule="auto"/>
              <w:ind w:left="0" w:right="72" w:firstLine="0"/>
              <w:jc w:val="center"/>
            </w:pPr>
            <w:r>
              <w:rPr>
                <w:b/>
                <w:sz w:val="16"/>
              </w:rPr>
              <w:t xml:space="preserve">1.2 </w:t>
            </w:r>
          </w:p>
        </w:tc>
        <w:tc>
          <w:tcPr>
            <w:tcW w:w="2926" w:type="dxa"/>
            <w:tcBorders>
              <w:top w:val="single" w:sz="4" w:space="0" w:color="000000"/>
              <w:left w:val="single" w:sz="4" w:space="0" w:color="000000"/>
              <w:bottom w:val="single" w:sz="4" w:space="0" w:color="000000"/>
              <w:right w:val="single" w:sz="4" w:space="0" w:color="000000"/>
            </w:tcBorders>
          </w:tcPr>
          <w:p w14:paraId="4C5F43F5" w14:textId="77777777" w:rsidR="008D27DD" w:rsidRDefault="00BB581D">
            <w:pPr>
              <w:spacing w:after="0" w:line="259" w:lineRule="auto"/>
              <w:ind w:left="0" w:firstLine="0"/>
              <w:jc w:val="left"/>
            </w:pPr>
            <w:r>
              <w:rPr>
                <w:b/>
                <w:sz w:val="16"/>
              </w:rPr>
              <w:t xml:space="preserve">Impuestos Sobre el Patrimonio </w:t>
            </w:r>
          </w:p>
        </w:tc>
        <w:tc>
          <w:tcPr>
            <w:tcW w:w="1368" w:type="dxa"/>
            <w:tcBorders>
              <w:top w:val="single" w:sz="4" w:space="0" w:color="000000"/>
              <w:left w:val="single" w:sz="4" w:space="0" w:color="000000"/>
              <w:bottom w:val="single" w:sz="4" w:space="0" w:color="000000"/>
              <w:right w:val="single" w:sz="4" w:space="0" w:color="000000"/>
            </w:tcBorders>
          </w:tcPr>
          <w:p w14:paraId="7DBEE657"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F979DB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68AC7CF" w14:textId="77777777" w:rsidR="008D27DD" w:rsidRDefault="00BB581D">
            <w:pPr>
              <w:spacing w:after="0" w:line="259" w:lineRule="auto"/>
              <w:ind w:left="0" w:right="72" w:firstLine="0"/>
              <w:jc w:val="right"/>
            </w:pPr>
            <w:r>
              <w:rPr>
                <w:b/>
                <w:sz w:val="16"/>
              </w:rPr>
              <w:t xml:space="preserve">3,434,016.00  </w:t>
            </w:r>
          </w:p>
        </w:tc>
        <w:tc>
          <w:tcPr>
            <w:tcW w:w="1460" w:type="dxa"/>
            <w:tcBorders>
              <w:top w:val="single" w:sz="4" w:space="0" w:color="000000"/>
              <w:left w:val="single" w:sz="4" w:space="0" w:color="000000"/>
              <w:bottom w:val="single" w:sz="4" w:space="0" w:color="000000"/>
              <w:right w:val="single" w:sz="4" w:space="0" w:color="000000"/>
            </w:tcBorders>
          </w:tcPr>
          <w:p w14:paraId="651FFE81" w14:textId="77777777" w:rsidR="008D27DD" w:rsidRDefault="00BB581D">
            <w:pPr>
              <w:spacing w:after="0" w:line="259" w:lineRule="auto"/>
              <w:ind w:left="0" w:right="30" w:firstLine="0"/>
              <w:jc w:val="right"/>
            </w:pPr>
            <w:r>
              <w:rPr>
                <w:b/>
                <w:sz w:val="16"/>
              </w:rPr>
              <w:t xml:space="preserve">  </w:t>
            </w:r>
          </w:p>
        </w:tc>
      </w:tr>
      <w:tr w:rsidR="008D27DD" w14:paraId="55DFBB58"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44C69E4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2B1D7F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BB7DD7A" w14:textId="77777777" w:rsidR="008D27DD" w:rsidRDefault="00BB581D">
            <w:pPr>
              <w:spacing w:after="0" w:line="259" w:lineRule="auto"/>
              <w:ind w:left="0" w:firstLine="0"/>
              <w:jc w:val="left"/>
            </w:pPr>
            <w:r>
              <w:rPr>
                <w:sz w:val="16"/>
              </w:rPr>
              <w:t xml:space="preserve">Impuesto estatal sobre tenencia o uso de vehículos </w:t>
            </w:r>
          </w:p>
        </w:tc>
        <w:tc>
          <w:tcPr>
            <w:tcW w:w="1368" w:type="dxa"/>
            <w:tcBorders>
              <w:top w:val="single" w:sz="4" w:space="0" w:color="000000"/>
              <w:left w:val="single" w:sz="4" w:space="0" w:color="000000"/>
              <w:bottom w:val="single" w:sz="4" w:space="0" w:color="000000"/>
              <w:right w:val="single" w:sz="4" w:space="0" w:color="000000"/>
            </w:tcBorders>
          </w:tcPr>
          <w:p w14:paraId="67B85F9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739297C" w14:textId="77777777" w:rsidR="008D27DD" w:rsidRDefault="00BB581D">
            <w:pPr>
              <w:spacing w:after="0" w:line="259" w:lineRule="auto"/>
              <w:ind w:left="0" w:right="71" w:firstLine="0"/>
              <w:jc w:val="right"/>
            </w:pPr>
            <w:r>
              <w:rPr>
                <w:sz w:val="16"/>
              </w:rPr>
              <w:t xml:space="preserve">3,434,016.00  </w:t>
            </w:r>
          </w:p>
        </w:tc>
        <w:tc>
          <w:tcPr>
            <w:tcW w:w="1563" w:type="dxa"/>
            <w:tcBorders>
              <w:top w:val="single" w:sz="4" w:space="0" w:color="000000"/>
              <w:left w:val="single" w:sz="4" w:space="0" w:color="000000"/>
              <w:bottom w:val="single" w:sz="4" w:space="0" w:color="000000"/>
              <w:right w:val="single" w:sz="4" w:space="0" w:color="000000"/>
            </w:tcBorders>
          </w:tcPr>
          <w:p w14:paraId="56F941E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3621C2D" w14:textId="77777777" w:rsidR="008D27DD" w:rsidRDefault="00BB581D">
            <w:pPr>
              <w:spacing w:after="0" w:line="259" w:lineRule="auto"/>
              <w:ind w:left="0" w:right="30" w:firstLine="0"/>
              <w:jc w:val="right"/>
            </w:pPr>
            <w:r>
              <w:rPr>
                <w:b/>
                <w:sz w:val="16"/>
              </w:rPr>
              <w:t xml:space="preserve">  </w:t>
            </w:r>
          </w:p>
        </w:tc>
      </w:tr>
      <w:tr w:rsidR="008D27DD" w14:paraId="00AED846"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0323066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1B83776" w14:textId="77777777" w:rsidR="008D27DD" w:rsidRDefault="00BB581D">
            <w:pPr>
              <w:spacing w:after="0" w:line="259" w:lineRule="auto"/>
              <w:ind w:left="0" w:right="72" w:firstLine="0"/>
              <w:jc w:val="center"/>
            </w:pPr>
            <w:r>
              <w:rPr>
                <w:b/>
                <w:sz w:val="16"/>
              </w:rPr>
              <w:t xml:space="preserve">1.3 </w:t>
            </w:r>
          </w:p>
        </w:tc>
        <w:tc>
          <w:tcPr>
            <w:tcW w:w="2926" w:type="dxa"/>
            <w:tcBorders>
              <w:top w:val="single" w:sz="4" w:space="0" w:color="000000"/>
              <w:left w:val="single" w:sz="4" w:space="0" w:color="000000"/>
              <w:bottom w:val="single" w:sz="4" w:space="0" w:color="000000"/>
              <w:right w:val="single" w:sz="4" w:space="0" w:color="000000"/>
            </w:tcBorders>
          </w:tcPr>
          <w:p w14:paraId="4334989D" w14:textId="77777777" w:rsidR="008D27DD" w:rsidRDefault="00BB581D">
            <w:pPr>
              <w:spacing w:after="0" w:line="259" w:lineRule="auto"/>
              <w:ind w:left="0" w:firstLine="0"/>
              <w:jc w:val="left"/>
            </w:pPr>
            <w:r>
              <w:rPr>
                <w:b/>
                <w:sz w:val="16"/>
              </w:rPr>
              <w:t xml:space="preserve">Impuestos Sobre la Producción, el Consumo y las Transacciones </w:t>
            </w:r>
          </w:p>
        </w:tc>
        <w:tc>
          <w:tcPr>
            <w:tcW w:w="1368" w:type="dxa"/>
            <w:tcBorders>
              <w:top w:val="single" w:sz="4" w:space="0" w:color="000000"/>
              <w:left w:val="single" w:sz="4" w:space="0" w:color="000000"/>
              <w:bottom w:val="single" w:sz="4" w:space="0" w:color="000000"/>
              <w:right w:val="single" w:sz="4" w:space="0" w:color="000000"/>
            </w:tcBorders>
          </w:tcPr>
          <w:p w14:paraId="53CF9B6C"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E8A56A6"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C2B0507" w14:textId="77777777" w:rsidR="008D27DD" w:rsidRDefault="00BB581D">
            <w:pPr>
              <w:spacing w:after="0" w:line="259" w:lineRule="auto"/>
              <w:ind w:left="0" w:right="73" w:firstLine="0"/>
              <w:jc w:val="right"/>
            </w:pPr>
            <w:r>
              <w:rPr>
                <w:b/>
                <w:sz w:val="16"/>
              </w:rPr>
              <w:t xml:space="preserve">31,581,317.00  </w:t>
            </w:r>
          </w:p>
        </w:tc>
        <w:tc>
          <w:tcPr>
            <w:tcW w:w="1460" w:type="dxa"/>
            <w:tcBorders>
              <w:top w:val="single" w:sz="4" w:space="0" w:color="000000"/>
              <w:left w:val="single" w:sz="4" w:space="0" w:color="000000"/>
              <w:bottom w:val="single" w:sz="4" w:space="0" w:color="000000"/>
              <w:right w:val="single" w:sz="4" w:space="0" w:color="000000"/>
            </w:tcBorders>
          </w:tcPr>
          <w:p w14:paraId="196CDEDF" w14:textId="77777777" w:rsidR="008D27DD" w:rsidRDefault="00BB581D">
            <w:pPr>
              <w:spacing w:after="0" w:line="259" w:lineRule="auto"/>
              <w:ind w:left="0" w:right="30" w:firstLine="0"/>
              <w:jc w:val="right"/>
            </w:pPr>
            <w:r>
              <w:rPr>
                <w:b/>
                <w:sz w:val="16"/>
              </w:rPr>
              <w:t xml:space="preserve">  </w:t>
            </w:r>
          </w:p>
        </w:tc>
      </w:tr>
      <w:tr w:rsidR="008D27DD" w14:paraId="291DC65A"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4EAB9EF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8FD4F28"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8D27B0A" w14:textId="77777777" w:rsidR="008D27DD" w:rsidRDefault="00BB581D">
            <w:pPr>
              <w:spacing w:after="0" w:line="259" w:lineRule="auto"/>
              <w:ind w:left="0" w:firstLine="0"/>
              <w:jc w:val="left"/>
            </w:pPr>
            <w:r>
              <w:rPr>
                <w:sz w:val="16"/>
              </w:rPr>
              <w:t xml:space="preserve">Impuesto sobre la prestación del servicio de hospedaje </w:t>
            </w:r>
          </w:p>
        </w:tc>
        <w:tc>
          <w:tcPr>
            <w:tcW w:w="1368" w:type="dxa"/>
            <w:tcBorders>
              <w:top w:val="single" w:sz="4" w:space="0" w:color="000000"/>
              <w:left w:val="single" w:sz="4" w:space="0" w:color="000000"/>
              <w:bottom w:val="single" w:sz="4" w:space="0" w:color="000000"/>
              <w:right w:val="single" w:sz="4" w:space="0" w:color="000000"/>
            </w:tcBorders>
          </w:tcPr>
          <w:p w14:paraId="5DC6E96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2F3F14D" w14:textId="77777777" w:rsidR="008D27DD" w:rsidRDefault="00BB581D">
            <w:pPr>
              <w:spacing w:after="0" w:line="259" w:lineRule="auto"/>
              <w:ind w:left="0" w:right="71" w:firstLine="0"/>
              <w:jc w:val="right"/>
            </w:pPr>
            <w:r>
              <w:rPr>
                <w:sz w:val="16"/>
              </w:rPr>
              <w:t xml:space="preserve">3,000,000.00  </w:t>
            </w:r>
          </w:p>
        </w:tc>
        <w:tc>
          <w:tcPr>
            <w:tcW w:w="1563" w:type="dxa"/>
            <w:tcBorders>
              <w:top w:val="single" w:sz="4" w:space="0" w:color="000000"/>
              <w:left w:val="single" w:sz="4" w:space="0" w:color="000000"/>
              <w:bottom w:val="single" w:sz="4" w:space="0" w:color="000000"/>
              <w:right w:val="single" w:sz="4" w:space="0" w:color="000000"/>
            </w:tcBorders>
          </w:tcPr>
          <w:p w14:paraId="537CE04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8B3E9D0" w14:textId="77777777" w:rsidR="008D27DD" w:rsidRDefault="00BB581D">
            <w:pPr>
              <w:spacing w:after="0" w:line="259" w:lineRule="auto"/>
              <w:ind w:left="0" w:right="30" w:firstLine="0"/>
              <w:jc w:val="right"/>
            </w:pPr>
            <w:r>
              <w:rPr>
                <w:b/>
                <w:sz w:val="16"/>
              </w:rPr>
              <w:t xml:space="preserve">  </w:t>
            </w:r>
          </w:p>
        </w:tc>
      </w:tr>
      <w:tr w:rsidR="008D27DD" w14:paraId="06B69980"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764F32D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75EABF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5F7E364" w14:textId="77777777" w:rsidR="008D27DD" w:rsidRDefault="00BB581D">
            <w:pPr>
              <w:spacing w:after="0" w:line="259" w:lineRule="auto"/>
              <w:ind w:left="0" w:firstLine="0"/>
            </w:pPr>
            <w:r>
              <w:rPr>
                <w:sz w:val="16"/>
              </w:rPr>
              <w:t xml:space="preserve">Impuesto sobre funciones notariales y correduría pública </w:t>
            </w:r>
          </w:p>
        </w:tc>
        <w:tc>
          <w:tcPr>
            <w:tcW w:w="1368" w:type="dxa"/>
            <w:tcBorders>
              <w:top w:val="single" w:sz="4" w:space="0" w:color="000000"/>
              <w:left w:val="single" w:sz="4" w:space="0" w:color="000000"/>
              <w:bottom w:val="single" w:sz="4" w:space="0" w:color="000000"/>
              <w:right w:val="single" w:sz="4" w:space="0" w:color="000000"/>
            </w:tcBorders>
          </w:tcPr>
          <w:p w14:paraId="71DB6A2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984AA3F" w14:textId="77777777" w:rsidR="008D27DD" w:rsidRDefault="00BB581D">
            <w:pPr>
              <w:spacing w:after="0" w:line="259" w:lineRule="auto"/>
              <w:ind w:left="0" w:right="71" w:firstLine="0"/>
              <w:jc w:val="right"/>
            </w:pPr>
            <w:r>
              <w:rPr>
                <w:sz w:val="16"/>
              </w:rPr>
              <w:t xml:space="preserve">1,435,583.00  </w:t>
            </w:r>
          </w:p>
        </w:tc>
        <w:tc>
          <w:tcPr>
            <w:tcW w:w="1563" w:type="dxa"/>
            <w:tcBorders>
              <w:top w:val="single" w:sz="4" w:space="0" w:color="000000"/>
              <w:left w:val="single" w:sz="4" w:space="0" w:color="000000"/>
              <w:bottom w:val="single" w:sz="4" w:space="0" w:color="000000"/>
              <w:right w:val="single" w:sz="4" w:space="0" w:color="000000"/>
            </w:tcBorders>
          </w:tcPr>
          <w:p w14:paraId="4183F66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E9073C7" w14:textId="77777777" w:rsidR="008D27DD" w:rsidRDefault="00BB581D">
            <w:pPr>
              <w:spacing w:after="0" w:line="259" w:lineRule="auto"/>
              <w:ind w:left="0" w:right="30" w:firstLine="0"/>
              <w:jc w:val="right"/>
            </w:pPr>
            <w:r>
              <w:rPr>
                <w:b/>
                <w:sz w:val="16"/>
              </w:rPr>
              <w:t xml:space="preserve">  </w:t>
            </w:r>
          </w:p>
        </w:tc>
      </w:tr>
      <w:tr w:rsidR="008D27DD" w14:paraId="483BF99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62B6EE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B49B47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59CDCFA" w14:textId="77777777" w:rsidR="008D27DD" w:rsidRDefault="00BB581D">
            <w:pPr>
              <w:spacing w:after="0" w:line="259" w:lineRule="auto"/>
              <w:ind w:left="0" w:firstLine="0"/>
              <w:jc w:val="left"/>
            </w:pPr>
            <w:r>
              <w:rPr>
                <w:sz w:val="16"/>
              </w:rPr>
              <w:t xml:space="preserve">Impuesto sobre ejercicio de profesiones </w:t>
            </w:r>
          </w:p>
        </w:tc>
        <w:tc>
          <w:tcPr>
            <w:tcW w:w="1368" w:type="dxa"/>
            <w:tcBorders>
              <w:top w:val="single" w:sz="4" w:space="0" w:color="000000"/>
              <w:left w:val="single" w:sz="4" w:space="0" w:color="000000"/>
              <w:bottom w:val="single" w:sz="4" w:space="0" w:color="000000"/>
              <w:right w:val="single" w:sz="4" w:space="0" w:color="000000"/>
            </w:tcBorders>
          </w:tcPr>
          <w:p w14:paraId="6DD608A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7170AD2" w14:textId="77777777" w:rsidR="008D27DD" w:rsidRDefault="00BB581D">
            <w:pPr>
              <w:spacing w:after="0" w:line="259" w:lineRule="auto"/>
              <w:ind w:left="0" w:right="71" w:firstLine="0"/>
              <w:jc w:val="right"/>
            </w:pPr>
            <w:r>
              <w:rPr>
                <w:sz w:val="16"/>
              </w:rPr>
              <w:t xml:space="preserve">2,261,519.00  </w:t>
            </w:r>
          </w:p>
        </w:tc>
        <w:tc>
          <w:tcPr>
            <w:tcW w:w="1563" w:type="dxa"/>
            <w:tcBorders>
              <w:top w:val="single" w:sz="4" w:space="0" w:color="000000"/>
              <w:left w:val="single" w:sz="4" w:space="0" w:color="000000"/>
              <w:bottom w:val="single" w:sz="4" w:space="0" w:color="000000"/>
              <w:right w:val="single" w:sz="4" w:space="0" w:color="000000"/>
            </w:tcBorders>
          </w:tcPr>
          <w:p w14:paraId="5A06E27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52A062E" w14:textId="77777777" w:rsidR="008D27DD" w:rsidRDefault="00BB581D">
            <w:pPr>
              <w:spacing w:after="0" w:line="259" w:lineRule="auto"/>
              <w:ind w:left="0" w:right="30" w:firstLine="0"/>
              <w:jc w:val="right"/>
            </w:pPr>
            <w:r>
              <w:rPr>
                <w:b/>
                <w:sz w:val="16"/>
              </w:rPr>
              <w:t xml:space="preserve">  </w:t>
            </w:r>
          </w:p>
        </w:tc>
      </w:tr>
      <w:tr w:rsidR="008D27DD" w14:paraId="57BC60A9"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FE2D86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C94598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23C85A2" w14:textId="77777777" w:rsidR="008D27DD" w:rsidRDefault="00BB581D">
            <w:pPr>
              <w:spacing w:after="0" w:line="259" w:lineRule="auto"/>
              <w:ind w:left="0" w:firstLine="0"/>
            </w:pPr>
            <w:r>
              <w:rPr>
                <w:sz w:val="16"/>
              </w:rPr>
              <w:t xml:space="preserve">Impuesto sobre adquisición de vehículos automotores usados </w:t>
            </w:r>
          </w:p>
        </w:tc>
        <w:tc>
          <w:tcPr>
            <w:tcW w:w="1368" w:type="dxa"/>
            <w:tcBorders>
              <w:top w:val="single" w:sz="4" w:space="0" w:color="000000"/>
              <w:left w:val="single" w:sz="4" w:space="0" w:color="000000"/>
              <w:bottom w:val="single" w:sz="4" w:space="0" w:color="000000"/>
              <w:right w:val="single" w:sz="4" w:space="0" w:color="000000"/>
            </w:tcBorders>
          </w:tcPr>
          <w:p w14:paraId="46DF8B2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8EAB901" w14:textId="77777777" w:rsidR="008D27DD" w:rsidRDefault="00BB581D">
            <w:pPr>
              <w:spacing w:after="0" w:line="259" w:lineRule="auto"/>
              <w:ind w:left="0" w:right="71" w:firstLine="0"/>
              <w:jc w:val="right"/>
            </w:pPr>
            <w:r>
              <w:rPr>
                <w:sz w:val="16"/>
              </w:rPr>
              <w:t xml:space="preserve">24,884,215.00  </w:t>
            </w:r>
          </w:p>
        </w:tc>
        <w:tc>
          <w:tcPr>
            <w:tcW w:w="1563" w:type="dxa"/>
            <w:tcBorders>
              <w:top w:val="single" w:sz="4" w:space="0" w:color="000000"/>
              <w:left w:val="single" w:sz="4" w:space="0" w:color="000000"/>
              <w:bottom w:val="single" w:sz="4" w:space="0" w:color="000000"/>
              <w:right w:val="single" w:sz="4" w:space="0" w:color="000000"/>
            </w:tcBorders>
          </w:tcPr>
          <w:p w14:paraId="2FC820A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B9A4100" w14:textId="77777777" w:rsidR="008D27DD" w:rsidRDefault="00BB581D">
            <w:pPr>
              <w:spacing w:after="0" w:line="259" w:lineRule="auto"/>
              <w:ind w:left="0" w:right="30" w:firstLine="0"/>
              <w:jc w:val="right"/>
            </w:pPr>
            <w:r>
              <w:rPr>
                <w:b/>
                <w:sz w:val="16"/>
              </w:rPr>
              <w:t xml:space="preserve">  </w:t>
            </w:r>
          </w:p>
        </w:tc>
      </w:tr>
      <w:tr w:rsidR="008D27DD" w14:paraId="7EA7C1A8"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70D50E0E"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889270C" w14:textId="77777777" w:rsidR="008D27DD" w:rsidRDefault="00BB581D">
            <w:pPr>
              <w:spacing w:after="0" w:line="259" w:lineRule="auto"/>
              <w:ind w:left="0" w:right="72" w:firstLine="0"/>
              <w:jc w:val="center"/>
            </w:pPr>
            <w:r>
              <w:rPr>
                <w:b/>
                <w:sz w:val="16"/>
              </w:rPr>
              <w:t xml:space="preserve">1.4 </w:t>
            </w:r>
          </w:p>
        </w:tc>
        <w:tc>
          <w:tcPr>
            <w:tcW w:w="2926" w:type="dxa"/>
            <w:tcBorders>
              <w:top w:val="single" w:sz="4" w:space="0" w:color="000000"/>
              <w:left w:val="single" w:sz="4" w:space="0" w:color="000000"/>
              <w:bottom w:val="single" w:sz="4" w:space="0" w:color="000000"/>
              <w:right w:val="single" w:sz="4" w:space="0" w:color="000000"/>
            </w:tcBorders>
          </w:tcPr>
          <w:p w14:paraId="00ABC9DC" w14:textId="77777777" w:rsidR="008D27DD" w:rsidRDefault="00BB581D">
            <w:pPr>
              <w:spacing w:after="0" w:line="259" w:lineRule="auto"/>
              <w:ind w:left="0" w:firstLine="0"/>
              <w:jc w:val="left"/>
            </w:pPr>
            <w:r>
              <w:rPr>
                <w:b/>
                <w:sz w:val="16"/>
              </w:rPr>
              <w:t xml:space="preserve">Impuestos al Comercio Exterior </w:t>
            </w:r>
          </w:p>
        </w:tc>
        <w:tc>
          <w:tcPr>
            <w:tcW w:w="1368" w:type="dxa"/>
            <w:tcBorders>
              <w:top w:val="single" w:sz="4" w:space="0" w:color="000000"/>
              <w:left w:val="single" w:sz="4" w:space="0" w:color="000000"/>
              <w:bottom w:val="single" w:sz="4" w:space="0" w:color="000000"/>
              <w:right w:val="single" w:sz="4" w:space="0" w:color="000000"/>
            </w:tcBorders>
          </w:tcPr>
          <w:p w14:paraId="596BAFD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346EBA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2CA8131"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4DCAF863" w14:textId="77777777" w:rsidR="008D27DD" w:rsidRDefault="00BB581D">
            <w:pPr>
              <w:spacing w:after="0" w:line="259" w:lineRule="auto"/>
              <w:ind w:left="0" w:right="30" w:firstLine="0"/>
              <w:jc w:val="right"/>
            </w:pPr>
            <w:r>
              <w:rPr>
                <w:b/>
                <w:sz w:val="16"/>
              </w:rPr>
              <w:t xml:space="preserve">  </w:t>
            </w:r>
          </w:p>
        </w:tc>
      </w:tr>
    </w:tbl>
    <w:p w14:paraId="04BD461E" w14:textId="77777777" w:rsidR="008D27DD" w:rsidRDefault="008D27DD">
      <w:pPr>
        <w:spacing w:after="0" w:line="259" w:lineRule="auto"/>
        <w:ind w:left="-1418" w:right="37" w:firstLine="0"/>
      </w:pPr>
    </w:p>
    <w:tbl>
      <w:tblPr>
        <w:tblStyle w:val="TableGrid"/>
        <w:tblW w:w="9648" w:type="dxa"/>
        <w:tblInd w:w="5" w:type="dxa"/>
        <w:tblCellMar>
          <w:top w:w="8" w:type="dxa"/>
          <w:left w:w="70" w:type="dxa"/>
        </w:tblCellMar>
        <w:tblLook w:val="04A0" w:firstRow="1" w:lastRow="0" w:firstColumn="1" w:lastColumn="0" w:noHBand="0" w:noVBand="1"/>
      </w:tblPr>
      <w:tblGrid>
        <w:gridCol w:w="373"/>
        <w:gridCol w:w="582"/>
        <w:gridCol w:w="2926"/>
        <w:gridCol w:w="1368"/>
        <w:gridCol w:w="1376"/>
        <w:gridCol w:w="1563"/>
        <w:gridCol w:w="1460"/>
      </w:tblGrid>
      <w:tr w:rsidR="008D27DD" w14:paraId="076C3B18"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C379894" w14:textId="77777777" w:rsidR="008D27DD" w:rsidRDefault="00BB581D">
            <w:pPr>
              <w:spacing w:after="0" w:line="259" w:lineRule="auto"/>
              <w:ind w:left="0" w:right="32" w:firstLine="0"/>
              <w:jc w:val="center"/>
            </w:pPr>
            <w:r>
              <w:rPr>
                <w:b/>
                <w:sz w:val="16"/>
              </w:rPr>
              <w:lastRenderedPageBreak/>
              <w:t xml:space="preserve"> </w:t>
            </w:r>
          </w:p>
        </w:tc>
        <w:tc>
          <w:tcPr>
            <w:tcW w:w="582" w:type="dxa"/>
            <w:tcBorders>
              <w:top w:val="single" w:sz="4" w:space="0" w:color="000000"/>
              <w:left w:val="single" w:sz="4" w:space="0" w:color="000000"/>
              <w:bottom w:val="single" w:sz="4" w:space="0" w:color="000000"/>
              <w:right w:val="single" w:sz="4" w:space="0" w:color="000000"/>
            </w:tcBorders>
          </w:tcPr>
          <w:p w14:paraId="2BE56200" w14:textId="77777777" w:rsidR="008D27DD" w:rsidRDefault="00BB581D">
            <w:pPr>
              <w:spacing w:after="0" w:line="259" w:lineRule="auto"/>
              <w:ind w:left="0" w:right="72" w:firstLine="0"/>
              <w:jc w:val="center"/>
            </w:pPr>
            <w:r>
              <w:rPr>
                <w:b/>
                <w:sz w:val="16"/>
              </w:rPr>
              <w:t xml:space="preserve">1.5 </w:t>
            </w:r>
          </w:p>
        </w:tc>
        <w:tc>
          <w:tcPr>
            <w:tcW w:w="2926" w:type="dxa"/>
            <w:tcBorders>
              <w:top w:val="single" w:sz="4" w:space="0" w:color="000000"/>
              <w:left w:val="single" w:sz="4" w:space="0" w:color="000000"/>
              <w:bottom w:val="single" w:sz="4" w:space="0" w:color="000000"/>
              <w:right w:val="single" w:sz="4" w:space="0" w:color="000000"/>
            </w:tcBorders>
          </w:tcPr>
          <w:p w14:paraId="19ED53C6" w14:textId="77777777" w:rsidR="008D27DD" w:rsidRDefault="00BB581D">
            <w:pPr>
              <w:spacing w:after="0" w:line="259" w:lineRule="auto"/>
              <w:ind w:left="0" w:firstLine="0"/>
              <w:jc w:val="left"/>
            </w:pPr>
            <w:r>
              <w:rPr>
                <w:b/>
                <w:sz w:val="16"/>
              </w:rPr>
              <w:t xml:space="preserve">Impuesto Sobre Nóminas y Asimilables </w:t>
            </w:r>
          </w:p>
        </w:tc>
        <w:tc>
          <w:tcPr>
            <w:tcW w:w="1368" w:type="dxa"/>
            <w:tcBorders>
              <w:top w:val="single" w:sz="4" w:space="0" w:color="000000"/>
              <w:left w:val="single" w:sz="4" w:space="0" w:color="000000"/>
              <w:bottom w:val="single" w:sz="4" w:space="0" w:color="000000"/>
              <w:right w:val="single" w:sz="4" w:space="0" w:color="000000"/>
            </w:tcBorders>
          </w:tcPr>
          <w:p w14:paraId="40B3882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27A327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4EF6003" w14:textId="77777777" w:rsidR="008D27DD" w:rsidRDefault="00BB581D">
            <w:pPr>
              <w:spacing w:after="0" w:line="259" w:lineRule="auto"/>
              <w:ind w:left="0" w:right="73" w:firstLine="0"/>
              <w:jc w:val="right"/>
            </w:pPr>
            <w:r>
              <w:rPr>
                <w:b/>
                <w:sz w:val="16"/>
              </w:rPr>
              <w:t xml:space="preserve">580,841,536.00  </w:t>
            </w:r>
          </w:p>
        </w:tc>
        <w:tc>
          <w:tcPr>
            <w:tcW w:w="1460" w:type="dxa"/>
            <w:tcBorders>
              <w:top w:val="single" w:sz="4" w:space="0" w:color="000000"/>
              <w:left w:val="single" w:sz="4" w:space="0" w:color="000000"/>
              <w:bottom w:val="single" w:sz="4" w:space="0" w:color="000000"/>
              <w:right w:val="single" w:sz="4" w:space="0" w:color="000000"/>
            </w:tcBorders>
          </w:tcPr>
          <w:p w14:paraId="4E43504B" w14:textId="77777777" w:rsidR="008D27DD" w:rsidRDefault="00BB581D">
            <w:pPr>
              <w:spacing w:after="0" w:line="259" w:lineRule="auto"/>
              <w:ind w:left="0" w:right="30" w:firstLine="0"/>
              <w:jc w:val="right"/>
            </w:pPr>
            <w:r>
              <w:rPr>
                <w:b/>
                <w:sz w:val="16"/>
              </w:rPr>
              <w:t xml:space="preserve">  </w:t>
            </w:r>
          </w:p>
        </w:tc>
      </w:tr>
      <w:tr w:rsidR="008D27DD" w14:paraId="0393955C"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E23C62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D74EBF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98CD52C" w14:textId="77777777" w:rsidR="008D27DD" w:rsidRDefault="00BB581D">
            <w:pPr>
              <w:spacing w:after="0" w:line="259" w:lineRule="auto"/>
              <w:ind w:left="0" w:firstLine="0"/>
              <w:jc w:val="left"/>
            </w:pPr>
            <w:r>
              <w:rPr>
                <w:sz w:val="16"/>
              </w:rPr>
              <w:t xml:space="preserve">Impuesto Sobre Nóminas </w:t>
            </w:r>
          </w:p>
        </w:tc>
        <w:tc>
          <w:tcPr>
            <w:tcW w:w="1368" w:type="dxa"/>
            <w:tcBorders>
              <w:top w:val="single" w:sz="4" w:space="0" w:color="000000"/>
              <w:left w:val="single" w:sz="4" w:space="0" w:color="000000"/>
              <w:bottom w:val="single" w:sz="4" w:space="0" w:color="000000"/>
              <w:right w:val="single" w:sz="4" w:space="0" w:color="000000"/>
            </w:tcBorders>
          </w:tcPr>
          <w:p w14:paraId="1ADAB12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2CC1464" w14:textId="77777777" w:rsidR="008D27DD" w:rsidRDefault="00BB581D">
            <w:pPr>
              <w:spacing w:after="0" w:line="259" w:lineRule="auto"/>
              <w:ind w:left="0" w:right="71" w:firstLine="0"/>
              <w:jc w:val="right"/>
            </w:pPr>
            <w:r>
              <w:rPr>
                <w:sz w:val="16"/>
              </w:rPr>
              <w:t xml:space="preserve">580,841,536.00  </w:t>
            </w:r>
          </w:p>
        </w:tc>
        <w:tc>
          <w:tcPr>
            <w:tcW w:w="1563" w:type="dxa"/>
            <w:tcBorders>
              <w:top w:val="single" w:sz="4" w:space="0" w:color="000000"/>
              <w:left w:val="single" w:sz="4" w:space="0" w:color="000000"/>
              <w:bottom w:val="single" w:sz="4" w:space="0" w:color="000000"/>
              <w:right w:val="single" w:sz="4" w:space="0" w:color="000000"/>
            </w:tcBorders>
          </w:tcPr>
          <w:p w14:paraId="7A3722A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03886AE" w14:textId="77777777" w:rsidR="008D27DD" w:rsidRDefault="00BB581D">
            <w:pPr>
              <w:spacing w:after="0" w:line="259" w:lineRule="auto"/>
              <w:ind w:left="0" w:right="30" w:firstLine="0"/>
              <w:jc w:val="right"/>
            </w:pPr>
            <w:r>
              <w:rPr>
                <w:b/>
                <w:sz w:val="16"/>
              </w:rPr>
              <w:t xml:space="preserve">  </w:t>
            </w:r>
          </w:p>
        </w:tc>
      </w:tr>
      <w:tr w:rsidR="008D27DD" w14:paraId="77A306F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FD59D3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0FD7364" w14:textId="77777777" w:rsidR="008D27DD" w:rsidRDefault="00BB581D">
            <w:pPr>
              <w:spacing w:after="0" w:line="259" w:lineRule="auto"/>
              <w:ind w:left="0" w:right="72" w:firstLine="0"/>
              <w:jc w:val="center"/>
            </w:pPr>
            <w:r>
              <w:rPr>
                <w:sz w:val="16"/>
              </w:rPr>
              <w:t xml:space="preserve">1.6 </w:t>
            </w:r>
          </w:p>
        </w:tc>
        <w:tc>
          <w:tcPr>
            <w:tcW w:w="2926" w:type="dxa"/>
            <w:tcBorders>
              <w:top w:val="single" w:sz="4" w:space="0" w:color="000000"/>
              <w:left w:val="single" w:sz="4" w:space="0" w:color="000000"/>
              <w:bottom w:val="single" w:sz="4" w:space="0" w:color="000000"/>
              <w:right w:val="single" w:sz="4" w:space="0" w:color="000000"/>
            </w:tcBorders>
          </w:tcPr>
          <w:p w14:paraId="26409B72" w14:textId="77777777" w:rsidR="008D27DD" w:rsidRDefault="00BB581D">
            <w:pPr>
              <w:spacing w:after="0" w:line="259" w:lineRule="auto"/>
              <w:ind w:left="0" w:firstLine="0"/>
              <w:jc w:val="left"/>
            </w:pPr>
            <w:r>
              <w:rPr>
                <w:sz w:val="16"/>
              </w:rPr>
              <w:t xml:space="preserve">Impuestos Ecológicos </w:t>
            </w:r>
          </w:p>
        </w:tc>
        <w:tc>
          <w:tcPr>
            <w:tcW w:w="1368" w:type="dxa"/>
            <w:tcBorders>
              <w:top w:val="single" w:sz="4" w:space="0" w:color="000000"/>
              <w:left w:val="single" w:sz="4" w:space="0" w:color="000000"/>
              <w:bottom w:val="single" w:sz="4" w:space="0" w:color="000000"/>
              <w:right w:val="single" w:sz="4" w:space="0" w:color="000000"/>
            </w:tcBorders>
          </w:tcPr>
          <w:p w14:paraId="17982F4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45A2F26"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2CFB0C7"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04BD9252" w14:textId="77777777" w:rsidR="008D27DD" w:rsidRDefault="00BB581D">
            <w:pPr>
              <w:spacing w:after="0" w:line="259" w:lineRule="auto"/>
              <w:ind w:left="0" w:right="30" w:firstLine="0"/>
              <w:jc w:val="right"/>
            </w:pPr>
            <w:r>
              <w:rPr>
                <w:b/>
                <w:sz w:val="16"/>
              </w:rPr>
              <w:t xml:space="preserve">  </w:t>
            </w:r>
          </w:p>
        </w:tc>
      </w:tr>
      <w:tr w:rsidR="008D27DD" w14:paraId="11107F2E"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44F0DE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7D4CDDA" w14:textId="77777777" w:rsidR="008D27DD" w:rsidRDefault="00BB581D">
            <w:pPr>
              <w:spacing w:after="0" w:line="259" w:lineRule="auto"/>
              <w:ind w:left="0" w:right="72" w:firstLine="0"/>
              <w:jc w:val="center"/>
            </w:pPr>
            <w:r>
              <w:rPr>
                <w:sz w:val="16"/>
              </w:rPr>
              <w:t xml:space="preserve">1.7 </w:t>
            </w:r>
          </w:p>
        </w:tc>
        <w:tc>
          <w:tcPr>
            <w:tcW w:w="2926" w:type="dxa"/>
            <w:tcBorders>
              <w:top w:val="single" w:sz="4" w:space="0" w:color="000000"/>
              <w:left w:val="single" w:sz="4" w:space="0" w:color="000000"/>
              <w:bottom w:val="single" w:sz="4" w:space="0" w:color="000000"/>
              <w:right w:val="single" w:sz="4" w:space="0" w:color="000000"/>
            </w:tcBorders>
          </w:tcPr>
          <w:p w14:paraId="29E9FEDC" w14:textId="77777777" w:rsidR="008D27DD" w:rsidRDefault="00BB581D">
            <w:pPr>
              <w:spacing w:after="0" w:line="259" w:lineRule="auto"/>
              <w:ind w:left="0" w:firstLine="0"/>
              <w:jc w:val="left"/>
            </w:pPr>
            <w:r>
              <w:rPr>
                <w:sz w:val="16"/>
              </w:rPr>
              <w:t xml:space="preserve">Accesorios de Impuestos </w:t>
            </w:r>
          </w:p>
        </w:tc>
        <w:tc>
          <w:tcPr>
            <w:tcW w:w="1368" w:type="dxa"/>
            <w:tcBorders>
              <w:top w:val="single" w:sz="4" w:space="0" w:color="000000"/>
              <w:left w:val="single" w:sz="4" w:space="0" w:color="000000"/>
              <w:bottom w:val="single" w:sz="4" w:space="0" w:color="000000"/>
              <w:right w:val="single" w:sz="4" w:space="0" w:color="000000"/>
            </w:tcBorders>
          </w:tcPr>
          <w:p w14:paraId="10E30F8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1D733BC"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7E8AC01" w14:textId="77777777" w:rsidR="008D27DD" w:rsidRDefault="00BB581D">
            <w:pPr>
              <w:spacing w:after="0" w:line="259" w:lineRule="auto"/>
              <w:ind w:left="0" w:right="72" w:firstLine="0"/>
              <w:jc w:val="right"/>
            </w:pPr>
            <w:r>
              <w:rPr>
                <w:b/>
                <w:sz w:val="16"/>
              </w:rPr>
              <w:t xml:space="preserve">3,898,446.00  </w:t>
            </w:r>
          </w:p>
        </w:tc>
        <w:tc>
          <w:tcPr>
            <w:tcW w:w="1460" w:type="dxa"/>
            <w:tcBorders>
              <w:top w:val="single" w:sz="4" w:space="0" w:color="000000"/>
              <w:left w:val="single" w:sz="4" w:space="0" w:color="000000"/>
              <w:bottom w:val="single" w:sz="4" w:space="0" w:color="000000"/>
              <w:right w:val="single" w:sz="4" w:space="0" w:color="000000"/>
            </w:tcBorders>
          </w:tcPr>
          <w:p w14:paraId="641B942D" w14:textId="77777777" w:rsidR="008D27DD" w:rsidRDefault="00BB581D">
            <w:pPr>
              <w:spacing w:after="0" w:line="259" w:lineRule="auto"/>
              <w:ind w:left="0" w:right="30" w:firstLine="0"/>
              <w:jc w:val="right"/>
            </w:pPr>
            <w:r>
              <w:rPr>
                <w:b/>
                <w:sz w:val="16"/>
              </w:rPr>
              <w:t xml:space="preserve">  </w:t>
            </w:r>
          </w:p>
        </w:tc>
      </w:tr>
      <w:tr w:rsidR="008D27DD" w14:paraId="45447233" w14:textId="77777777">
        <w:trPr>
          <w:trHeight w:val="368"/>
        </w:trPr>
        <w:tc>
          <w:tcPr>
            <w:tcW w:w="372" w:type="dxa"/>
            <w:tcBorders>
              <w:top w:val="single" w:sz="4" w:space="0" w:color="000000"/>
              <w:left w:val="single" w:sz="4" w:space="0" w:color="000000"/>
              <w:bottom w:val="single" w:sz="4" w:space="0" w:color="000000"/>
              <w:right w:val="single" w:sz="4" w:space="0" w:color="000000"/>
            </w:tcBorders>
          </w:tcPr>
          <w:p w14:paraId="40EBD2B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1FF898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34AD73B" w14:textId="77777777" w:rsidR="008D27DD" w:rsidRDefault="00BB581D">
            <w:pPr>
              <w:spacing w:after="0" w:line="259" w:lineRule="auto"/>
              <w:ind w:left="0" w:firstLine="0"/>
              <w:jc w:val="left"/>
            </w:pPr>
            <w:r>
              <w:rPr>
                <w:sz w:val="16"/>
              </w:rPr>
              <w:t xml:space="preserve">Actualizaciones </w:t>
            </w:r>
          </w:p>
        </w:tc>
        <w:tc>
          <w:tcPr>
            <w:tcW w:w="1368" w:type="dxa"/>
            <w:tcBorders>
              <w:top w:val="single" w:sz="4" w:space="0" w:color="000000"/>
              <w:left w:val="single" w:sz="4" w:space="0" w:color="000000"/>
              <w:bottom w:val="single" w:sz="4" w:space="0" w:color="000000"/>
              <w:right w:val="single" w:sz="4" w:space="0" w:color="000000"/>
            </w:tcBorders>
          </w:tcPr>
          <w:p w14:paraId="592FC33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8609AC1" w14:textId="77777777" w:rsidR="008D27DD" w:rsidRDefault="00BB581D">
            <w:pPr>
              <w:spacing w:after="0" w:line="259" w:lineRule="auto"/>
              <w:ind w:left="0" w:right="71" w:firstLine="0"/>
              <w:jc w:val="right"/>
            </w:pPr>
            <w:r>
              <w:rPr>
                <w:sz w:val="16"/>
              </w:rPr>
              <w:t xml:space="preserve">558,371.00  </w:t>
            </w:r>
          </w:p>
        </w:tc>
        <w:tc>
          <w:tcPr>
            <w:tcW w:w="1563" w:type="dxa"/>
            <w:tcBorders>
              <w:top w:val="single" w:sz="4" w:space="0" w:color="000000"/>
              <w:left w:val="single" w:sz="4" w:space="0" w:color="000000"/>
              <w:bottom w:val="single" w:sz="4" w:space="0" w:color="000000"/>
              <w:right w:val="single" w:sz="4" w:space="0" w:color="000000"/>
            </w:tcBorders>
          </w:tcPr>
          <w:p w14:paraId="4D1D911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2530070" w14:textId="77777777" w:rsidR="008D27DD" w:rsidRDefault="00BB581D">
            <w:pPr>
              <w:spacing w:after="0" w:line="259" w:lineRule="auto"/>
              <w:ind w:left="0" w:right="30" w:firstLine="0"/>
              <w:jc w:val="right"/>
            </w:pPr>
            <w:r>
              <w:rPr>
                <w:b/>
                <w:sz w:val="16"/>
              </w:rPr>
              <w:t xml:space="preserve">  </w:t>
            </w:r>
          </w:p>
        </w:tc>
      </w:tr>
      <w:tr w:rsidR="008D27DD" w14:paraId="4820716C"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DDDDA2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3061F6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CEF45D3" w14:textId="77777777" w:rsidR="008D27DD" w:rsidRDefault="00BB581D">
            <w:pPr>
              <w:spacing w:after="0" w:line="259" w:lineRule="auto"/>
              <w:ind w:left="0" w:firstLine="0"/>
              <w:jc w:val="left"/>
            </w:pPr>
            <w:r>
              <w:rPr>
                <w:sz w:val="16"/>
              </w:rPr>
              <w:t xml:space="preserve">Recargos </w:t>
            </w:r>
          </w:p>
        </w:tc>
        <w:tc>
          <w:tcPr>
            <w:tcW w:w="1368" w:type="dxa"/>
            <w:tcBorders>
              <w:top w:val="single" w:sz="4" w:space="0" w:color="000000"/>
              <w:left w:val="single" w:sz="4" w:space="0" w:color="000000"/>
              <w:bottom w:val="single" w:sz="4" w:space="0" w:color="000000"/>
              <w:right w:val="single" w:sz="4" w:space="0" w:color="000000"/>
            </w:tcBorders>
          </w:tcPr>
          <w:p w14:paraId="12568B4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D2A7558" w14:textId="77777777" w:rsidR="008D27DD" w:rsidRDefault="00BB581D">
            <w:pPr>
              <w:spacing w:after="0" w:line="259" w:lineRule="auto"/>
              <w:ind w:left="0" w:right="71" w:firstLine="0"/>
              <w:jc w:val="right"/>
            </w:pPr>
            <w:r>
              <w:rPr>
                <w:sz w:val="16"/>
              </w:rPr>
              <w:t xml:space="preserve">2,525,415.00  </w:t>
            </w:r>
          </w:p>
        </w:tc>
        <w:tc>
          <w:tcPr>
            <w:tcW w:w="1563" w:type="dxa"/>
            <w:tcBorders>
              <w:top w:val="single" w:sz="4" w:space="0" w:color="000000"/>
              <w:left w:val="single" w:sz="4" w:space="0" w:color="000000"/>
              <w:bottom w:val="single" w:sz="4" w:space="0" w:color="000000"/>
              <w:right w:val="single" w:sz="4" w:space="0" w:color="000000"/>
            </w:tcBorders>
          </w:tcPr>
          <w:p w14:paraId="00E4742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749DFED" w14:textId="77777777" w:rsidR="008D27DD" w:rsidRDefault="00BB581D">
            <w:pPr>
              <w:spacing w:after="0" w:line="259" w:lineRule="auto"/>
              <w:ind w:left="0" w:right="30" w:firstLine="0"/>
              <w:jc w:val="right"/>
            </w:pPr>
            <w:r>
              <w:rPr>
                <w:b/>
                <w:sz w:val="16"/>
              </w:rPr>
              <w:t xml:space="preserve">  </w:t>
            </w:r>
          </w:p>
        </w:tc>
      </w:tr>
      <w:tr w:rsidR="008D27DD" w14:paraId="2BDBCFD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FAC17E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81CA57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E04D62A" w14:textId="77777777" w:rsidR="008D27DD" w:rsidRDefault="00BB581D">
            <w:pPr>
              <w:spacing w:after="0" w:line="259" w:lineRule="auto"/>
              <w:ind w:left="0" w:firstLine="0"/>
              <w:jc w:val="left"/>
            </w:pPr>
            <w:r>
              <w:rPr>
                <w:sz w:val="16"/>
              </w:rPr>
              <w:t xml:space="preserve">Multas </w:t>
            </w:r>
          </w:p>
        </w:tc>
        <w:tc>
          <w:tcPr>
            <w:tcW w:w="1368" w:type="dxa"/>
            <w:tcBorders>
              <w:top w:val="single" w:sz="4" w:space="0" w:color="000000"/>
              <w:left w:val="single" w:sz="4" w:space="0" w:color="000000"/>
              <w:bottom w:val="single" w:sz="4" w:space="0" w:color="000000"/>
              <w:right w:val="single" w:sz="4" w:space="0" w:color="000000"/>
            </w:tcBorders>
          </w:tcPr>
          <w:p w14:paraId="4A9906D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BA82A10" w14:textId="77777777" w:rsidR="008D27DD" w:rsidRDefault="00BB581D">
            <w:pPr>
              <w:spacing w:after="0" w:line="259" w:lineRule="auto"/>
              <w:ind w:left="0" w:right="71" w:firstLine="0"/>
              <w:jc w:val="right"/>
            </w:pPr>
            <w:r>
              <w:rPr>
                <w:sz w:val="16"/>
              </w:rPr>
              <w:t xml:space="preserve">790,000.00  </w:t>
            </w:r>
          </w:p>
        </w:tc>
        <w:tc>
          <w:tcPr>
            <w:tcW w:w="1563" w:type="dxa"/>
            <w:tcBorders>
              <w:top w:val="single" w:sz="4" w:space="0" w:color="000000"/>
              <w:left w:val="single" w:sz="4" w:space="0" w:color="000000"/>
              <w:bottom w:val="single" w:sz="4" w:space="0" w:color="000000"/>
              <w:right w:val="single" w:sz="4" w:space="0" w:color="000000"/>
            </w:tcBorders>
          </w:tcPr>
          <w:p w14:paraId="2D629E5A"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B61A3F5" w14:textId="77777777" w:rsidR="008D27DD" w:rsidRDefault="00BB581D">
            <w:pPr>
              <w:spacing w:after="0" w:line="259" w:lineRule="auto"/>
              <w:ind w:left="0" w:right="30" w:firstLine="0"/>
              <w:jc w:val="right"/>
            </w:pPr>
            <w:r>
              <w:rPr>
                <w:b/>
                <w:sz w:val="16"/>
              </w:rPr>
              <w:t xml:space="preserve">  </w:t>
            </w:r>
          </w:p>
        </w:tc>
      </w:tr>
      <w:tr w:rsidR="008D27DD" w14:paraId="4B6E9701"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AC20D4E"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1852FC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D866884" w14:textId="77777777" w:rsidR="008D27DD" w:rsidRDefault="00BB581D">
            <w:pPr>
              <w:spacing w:after="0" w:line="259" w:lineRule="auto"/>
              <w:ind w:left="0" w:firstLine="0"/>
              <w:jc w:val="left"/>
            </w:pPr>
            <w:r>
              <w:rPr>
                <w:sz w:val="16"/>
              </w:rPr>
              <w:t xml:space="preserve">Gastos de ejecución </w:t>
            </w:r>
          </w:p>
        </w:tc>
        <w:tc>
          <w:tcPr>
            <w:tcW w:w="1368" w:type="dxa"/>
            <w:tcBorders>
              <w:top w:val="single" w:sz="4" w:space="0" w:color="000000"/>
              <w:left w:val="single" w:sz="4" w:space="0" w:color="000000"/>
              <w:bottom w:val="single" w:sz="4" w:space="0" w:color="000000"/>
              <w:right w:val="single" w:sz="4" w:space="0" w:color="000000"/>
            </w:tcBorders>
          </w:tcPr>
          <w:p w14:paraId="4864629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E276ED5" w14:textId="77777777" w:rsidR="008D27DD" w:rsidRDefault="00BB581D">
            <w:pPr>
              <w:spacing w:after="0" w:line="259" w:lineRule="auto"/>
              <w:ind w:left="0" w:right="71" w:firstLine="0"/>
              <w:jc w:val="right"/>
            </w:pPr>
            <w:r>
              <w:rPr>
                <w:sz w:val="16"/>
              </w:rPr>
              <w:t xml:space="preserve">24,660.00  </w:t>
            </w:r>
          </w:p>
        </w:tc>
        <w:tc>
          <w:tcPr>
            <w:tcW w:w="1563" w:type="dxa"/>
            <w:tcBorders>
              <w:top w:val="single" w:sz="4" w:space="0" w:color="000000"/>
              <w:left w:val="single" w:sz="4" w:space="0" w:color="000000"/>
              <w:bottom w:val="single" w:sz="4" w:space="0" w:color="000000"/>
              <w:right w:val="single" w:sz="4" w:space="0" w:color="000000"/>
            </w:tcBorders>
          </w:tcPr>
          <w:p w14:paraId="59D3C6C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C7CD11A" w14:textId="77777777" w:rsidR="008D27DD" w:rsidRDefault="00BB581D">
            <w:pPr>
              <w:spacing w:after="0" w:line="259" w:lineRule="auto"/>
              <w:ind w:left="0" w:right="30" w:firstLine="0"/>
              <w:jc w:val="right"/>
            </w:pPr>
            <w:r>
              <w:rPr>
                <w:b/>
                <w:sz w:val="16"/>
              </w:rPr>
              <w:t xml:space="preserve">  </w:t>
            </w:r>
          </w:p>
        </w:tc>
      </w:tr>
      <w:tr w:rsidR="008D27DD" w14:paraId="3DBB0AA8"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6CA3E2E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6453E3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971A785" w14:textId="77777777" w:rsidR="008D27DD" w:rsidRDefault="00BB581D">
            <w:pPr>
              <w:spacing w:after="0" w:line="259" w:lineRule="auto"/>
              <w:ind w:left="0" w:firstLine="0"/>
              <w:jc w:val="left"/>
            </w:pPr>
            <w:r>
              <w:rPr>
                <w:sz w:val="16"/>
              </w:rPr>
              <w:t xml:space="preserve">Indemnización por cheques devueltos </w:t>
            </w:r>
          </w:p>
        </w:tc>
        <w:tc>
          <w:tcPr>
            <w:tcW w:w="1368" w:type="dxa"/>
            <w:tcBorders>
              <w:top w:val="single" w:sz="4" w:space="0" w:color="000000"/>
              <w:left w:val="single" w:sz="4" w:space="0" w:color="000000"/>
              <w:bottom w:val="single" w:sz="4" w:space="0" w:color="000000"/>
              <w:right w:val="single" w:sz="4" w:space="0" w:color="000000"/>
            </w:tcBorders>
          </w:tcPr>
          <w:p w14:paraId="6834485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8C9410D"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1BD14FB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7EBD79A" w14:textId="77777777" w:rsidR="008D27DD" w:rsidRDefault="00BB581D">
            <w:pPr>
              <w:spacing w:after="0" w:line="259" w:lineRule="auto"/>
              <w:ind w:left="0" w:right="30" w:firstLine="0"/>
              <w:jc w:val="right"/>
            </w:pPr>
            <w:r>
              <w:rPr>
                <w:b/>
                <w:sz w:val="16"/>
              </w:rPr>
              <w:t xml:space="preserve">  </w:t>
            </w:r>
          </w:p>
        </w:tc>
      </w:tr>
      <w:tr w:rsidR="008D27DD" w14:paraId="560E1398"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B94B57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3022EF5" w14:textId="77777777" w:rsidR="008D27DD" w:rsidRDefault="00BB581D">
            <w:pPr>
              <w:spacing w:after="0" w:line="259" w:lineRule="auto"/>
              <w:ind w:left="0" w:right="72" w:firstLine="0"/>
              <w:jc w:val="center"/>
            </w:pPr>
            <w:r>
              <w:rPr>
                <w:sz w:val="16"/>
              </w:rPr>
              <w:t xml:space="preserve">1.8 </w:t>
            </w:r>
          </w:p>
        </w:tc>
        <w:tc>
          <w:tcPr>
            <w:tcW w:w="2926" w:type="dxa"/>
            <w:tcBorders>
              <w:top w:val="single" w:sz="4" w:space="0" w:color="000000"/>
              <w:left w:val="single" w:sz="4" w:space="0" w:color="000000"/>
              <w:bottom w:val="single" w:sz="4" w:space="0" w:color="000000"/>
              <w:right w:val="single" w:sz="4" w:space="0" w:color="000000"/>
            </w:tcBorders>
          </w:tcPr>
          <w:p w14:paraId="25D04499" w14:textId="77777777" w:rsidR="008D27DD" w:rsidRDefault="00BB581D">
            <w:pPr>
              <w:spacing w:after="0" w:line="259" w:lineRule="auto"/>
              <w:ind w:left="0" w:firstLine="0"/>
              <w:jc w:val="left"/>
            </w:pPr>
            <w:r>
              <w:rPr>
                <w:sz w:val="16"/>
              </w:rPr>
              <w:t xml:space="preserve">Otros Impuestos </w:t>
            </w:r>
          </w:p>
        </w:tc>
        <w:tc>
          <w:tcPr>
            <w:tcW w:w="1368" w:type="dxa"/>
            <w:tcBorders>
              <w:top w:val="single" w:sz="4" w:space="0" w:color="000000"/>
              <w:left w:val="single" w:sz="4" w:space="0" w:color="000000"/>
              <w:bottom w:val="single" w:sz="4" w:space="0" w:color="000000"/>
              <w:right w:val="single" w:sz="4" w:space="0" w:color="000000"/>
            </w:tcBorders>
          </w:tcPr>
          <w:p w14:paraId="41E4620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1913BBF"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BADF7BC"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0C05D020" w14:textId="77777777" w:rsidR="008D27DD" w:rsidRDefault="00BB581D">
            <w:pPr>
              <w:spacing w:after="0" w:line="259" w:lineRule="auto"/>
              <w:ind w:left="0" w:right="30" w:firstLine="0"/>
              <w:jc w:val="right"/>
            </w:pPr>
            <w:r>
              <w:rPr>
                <w:b/>
                <w:sz w:val="16"/>
              </w:rPr>
              <w:t xml:space="preserve">  </w:t>
            </w:r>
          </w:p>
        </w:tc>
      </w:tr>
      <w:tr w:rsidR="008D27DD" w14:paraId="357BE0FF"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7512A25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6EB6BBA" w14:textId="77777777" w:rsidR="008D27DD" w:rsidRDefault="00BB581D">
            <w:pPr>
              <w:spacing w:after="0" w:line="259" w:lineRule="auto"/>
              <w:ind w:left="0" w:right="72" w:firstLine="0"/>
              <w:jc w:val="center"/>
            </w:pPr>
            <w:r>
              <w:rPr>
                <w:sz w:val="16"/>
              </w:rPr>
              <w:t xml:space="preserve">1.9 </w:t>
            </w:r>
          </w:p>
        </w:tc>
        <w:tc>
          <w:tcPr>
            <w:tcW w:w="2926" w:type="dxa"/>
            <w:tcBorders>
              <w:top w:val="single" w:sz="4" w:space="0" w:color="000000"/>
              <w:left w:val="single" w:sz="4" w:space="0" w:color="000000"/>
              <w:bottom w:val="single" w:sz="4" w:space="0" w:color="000000"/>
              <w:right w:val="single" w:sz="4" w:space="0" w:color="000000"/>
            </w:tcBorders>
          </w:tcPr>
          <w:p w14:paraId="7090A359" w14:textId="77777777" w:rsidR="008D27DD" w:rsidRDefault="00BB581D">
            <w:pPr>
              <w:spacing w:after="1" w:line="255" w:lineRule="auto"/>
              <w:ind w:left="0" w:right="73" w:firstLine="0"/>
            </w:pPr>
            <w:r>
              <w:rPr>
                <w:sz w:val="16"/>
              </w:rPr>
              <w:t xml:space="preserve">Impuestos no Comprendidos en la Ley de Ingresos Vigente, Causados en Ejercicios Fiscales Anteriores Pendientes de </w:t>
            </w:r>
          </w:p>
          <w:p w14:paraId="77D772EF" w14:textId="77777777" w:rsidR="008D27DD" w:rsidRDefault="00BB581D">
            <w:pPr>
              <w:spacing w:after="0" w:line="259" w:lineRule="auto"/>
              <w:ind w:left="0" w:firstLine="0"/>
              <w:jc w:val="left"/>
            </w:pPr>
            <w:r>
              <w:rPr>
                <w:sz w:val="16"/>
              </w:rPr>
              <w:t xml:space="preserve">Liquidación o Pago </w:t>
            </w:r>
          </w:p>
        </w:tc>
        <w:tc>
          <w:tcPr>
            <w:tcW w:w="1368" w:type="dxa"/>
            <w:tcBorders>
              <w:top w:val="single" w:sz="4" w:space="0" w:color="000000"/>
              <w:left w:val="single" w:sz="4" w:space="0" w:color="000000"/>
              <w:bottom w:val="single" w:sz="4" w:space="0" w:color="000000"/>
              <w:right w:val="single" w:sz="4" w:space="0" w:color="000000"/>
            </w:tcBorders>
          </w:tcPr>
          <w:p w14:paraId="1F61205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C22FB5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510AF2B"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C1CBC98" w14:textId="77777777" w:rsidR="008D27DD" w:rsidRDefault="00BB581D">
            <w:pPr>
              <w:spacing w:after="0" w:line="259" w:lineRule="auto"/>
              <w:ind w:left="0" w:right="30" w:firstLine="0"/>
              <w:jc w:val="right"/>
            </w:pPr>
            <w:r>
              <w:rPr>
                <w:b/>
                <w:sz w:val="16"/>
              </w:rPr>
              <w:t xml:space="preserve"> </w:t>
            </w:r>
          </w:p>
        </w:tc>
      </w:tr>
      <w:tr w:rsidR="008D27DD" w14:paraId="09C9FD69"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C735EF1" w14:textId="77777777" w:rsidR="008D27DD" w:rsidRDefault="00BB581D">
            <w:pPr>
              <w:spacing w:after="0" w:line="259" w:lineRule="auto"/>
              <w:ind w:left="0" w:right="71" w:firstLine="0"/>
              <w:jc w:val="center"/>
            </w:pPr>
            <w:r>
              <w:rPr>
                <w:b/>
                <w:sz w:val="16"/>
              </w:rPr>
              <w:t xml:space="preserve">2 </w:t>
            </w:r>
          </w:p>
        </w:tc>
        <w:tc>
          <w:tcPr>
            <w:tcW w:w="582" w:type="dxa"/>
            <w:tcBorders>
              <w:top w:val="single" w:sz="4" w:space="0" w:color="000000"/>
              <w:left w:val="single" w:sz="4" w:space="0" w:color="000000"/>
              <w:bottom w:val="single" w:sz="4" w:space="0" w:color="000000"/>
              <w:right w:val="single" w:sz="4" w:space="0" w:color="000000"/>
            </w:tcBorders>
          </w:tcPr>
          <w:p w14:paraId="210E284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72B2440" w14:textId="77777777" w:rsidR="008D27DD" w:rsidRDefault="00BB581D">
            <w:pPr>
              <w:spacing w:after="0" w:line="259" w:lineRule="auto"/>
              <w:ind w:left="0" w:firstLine="0"/>
              <w:jc w:val="left"/>
            </w:pPr>
            <w:r>
              <w:rPr>
                <w:sz w:val="16"/>
              </w:rPr>
              <w:t xml:space="preserve">Cuotas y Aportaciones de Seguridad Social </w:t>
            </w:r>
          </w:p>
        </w:tc>
        <w:tc>
          <w:tcPr>
            <w:tcW w:w="1368" w:type="dxa"/>
            <w:tcBorders>
              <w:top w:val="single" w:sz="4" w:space="0" w:color="000000"/>
              <w:left w:val="single" w:sz="4" w:space="0" w:color="000000"/>
              <w:bottom w:val="single" w:sz="4" w:space="0" w:color="000000"/>
              <w:right w:val="single" w:sz="4" w:space="0" w:color="000000"/>
            </w:tcBorders>
          </w:tcPr>
          <w:p w14:paraId="0D1A6E8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A0F5BF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A4785D8"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4E68005" w14:textId="77777777" w:rsidR="008D27DD" w:rsidRDefault="00BB581D">
            <w:pPr>
              <w:spacing w:after="0" w:line="259" w:lineRule="auto"/>
              <w:ind w:left="0" w:right="69" w:firstLine="0"/>
              <w:jc w:val="right"/>
            </w:pPr>
            <w:r>
              <w:rPr>
                <w:b/>
                <w:sz w:val="16"/>
              </w:rPr>
              <w:t xml:space="preserve">0.00 </w:t>
            </w:r>
          </w:p>
        </w:tc>
      </w:tr>
      <w:tr w:rsidR="008D27DD" w14:paraId="6CAAA730"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50B647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119C900" w14:textId="77777777" w:rsidR="008D27DD" w:rsidRDefault="00BB581D">
            <w:pPr>
              <w:spacing w:after="0" w:line="259" w:lineRule="auto"/>
              <w:ind w:left="0" w:right="72" w:firstLine="0"/>
              <w:jc w:val="center"/>
            </w:pPr>
            <w:r>
              <w:rPr>
                <w:sz w:val="16"/>
              </w:rPr>
              <w:t xml:space="preserve">2.1 </w:t>
            </w:r>
          </w:p>
        </w:tc>
        <w:tc>
          <w:tcPr>
            <w:tcW w:w="2926" w:type="dxa"/>
            <w:tcBorders>
              <w:top w:val="single" w:sz="4" w:space="0" w:color="000000"/>
              <w:left w:val="single" w:sz="4" w:space="0" w:color="000000"/>
              <w:bottom w:val="single" w:sz="4" w:space="0" w:color="000000"/>
              <w:right w:val="single" w:sz="4" w:space="0" w:color="000000"/>
            </w:tcBorders>
          </w:tcPr>
          <w:p w14:paraId="1540DF71" w14:textId="77777777" w:rsidR="008D27DD" w:rsidRDefault="00BB581D">
            <w:pPr>
              <w:spacing w:after="0" w:line="259" w:lineRule="auto"/>
              <w:ind w:left="0" w:firstLine="0"/>
              <w:jc w:val="left"/>
            </w:pPr>
            <w:r>
              <w:rPr>
                <w:sz w:val="16"/>
              </w:rPr>
              <w:t xml:space="preserve">Aportaciones para Fondos de Vivienda </w:t>
            </w:r>
          </w:p>
        </w:tc>
        <w:tc>
          <w:tcPr>
            <w:tcW w:w="1368" w:type="dxa"/>
            <w:tcBorders>
              <w:top w:val="single" w:sz="4" w:space="0" w:color="000000"/>
              <w:left w:val="single" w:sz="4" w:space="0" w:color="000000"/>
              <w:bottom w:val="single" w:sz="4" w:space="0" w:color="000000"/>
              <w:right w:val="single" w:sz="4" w:space="0" w:color="000000"/>
            </w:tcBorders>
          </w:tcPr>
          <w:p w14:paraId="74C8AEB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1E48DCF"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8210F7F"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75C580C" w14:textId="77777777" w:rsidR="008D27DD" w:rsidRDefault="00BB581D">
            <w:pPr>
              <w:spacing w:after="0" w:line="259" w:lineRule="auto"/>
              <w:ind w:left="0" w:right="30" w:firstLine="0"/>
              <w:jc w:val="right"/>
            </w:pPr>
            <w:r>
              <w:rPr>
                <w:b/>
                <w:sz w:val="16"/>
              </w:rPr>
              <w:t xml:space="preserve">  </w:t>
            </w:r>
          </w:p>
        </w:tc>
      </w:tr>
      <w:tr w:rsidR="008D27DD" w14:paraId="494382B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9DCCCAE"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6A50CF2" w14:textId="77777777" w:rsidR="008D27DD" w:rsidRDefault="00BB581D">
            <w:pPr>
              <w:spacing w:after="0" w:line="259" w:lineRule="auto"/>
              <w:ind w:left="0" w:right="72" w:firstLine="0"/>
              <w:jc w:val="center"/>
            </w:pPr>
            <w:r>
              <w:rPr>
                <w:sz w:val="16"/>
              </w:rPr>
              <w:t xml:space="preserve">2.2 </w:t>
            </w:r>
          </w:p>
        </w:tc>
        <w:tc>
          <w:tcPr>
            <w:tcW w:w="2926" w:type="dxa"/>
            <w:tcBorders>
              <w:top w:val="single" w:sz="4" w:space="0" w:color="000000"/>
              <w:left w:val="single" w:sz="4" w:space="0" w:color="000000"/>
              <w:bottom w:val="single" w:sz="4" w:space="0" w:color="000000"/>
              <w:right w:val="single" w:sz="4" w:space="0" w:color="000000"/>
            </w:tcBorders>
          </w:tcPr>
          <w:p w14:paraId="14EE82AC" w14:textId="77777777" w:rsidR="008D27DD" w:rsidRDefault="00BB581D">
            <w:pPr>
              <w:spacing w:after="0" w:line="259" w:lineRule="auto"/>
              <w:ind w:left="0" w:firstLine="0"/>
              <w:jc w:val="left"/>
            </w:pPr>
            <w:r>
              <w:rPr>
                <w:sz w:val="16"/>
              </w:rPr>
              <w:t xml:space="preserve">Cuotas para el Seguro Social </w:t>
            </w:r>
          </w:p>
        </w:tc>
        <w:tc>
          <w:tcPr>
            <w:tcW w:w="1368" w:type="dxa"/>
            <w:tcBorders>
              <w:top w:val="single" w:sz="4" w:space="0" w:color="000000"/>
              <w:left w:val="single" w:sz="4" w:space="0" w:color="000000"/>
              <w:bottom w:val="single" w:sz="4" w:space="0" w:color="000000"/>
              <w:right w:val="single" w:sz="4" w:space="0" w:color="000000"/>
            </w:tcBorders>
          </w:tcPr>
          <w:p w14:paraId="1D17C36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3AFDB66"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C80AC7F"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F66792C" w14:textId="77777777" w:rsidR="008D27DD" w:rsidRDefault="00BB581D">
            <w:pPr>
              <w:spacing w:after="0" w:line="259" w:lineRule="auto"/>
              <w:ind w:left="0" w:right="30" w:firstLine="0"/>
              <w:jc w:val="right"/>
            </w:pPr>
            <w:r>
              <w:rPr>
                <w:b/>
                <w:sz w:val="16"/>
              </w:rPr>
              <w:t xml:space="preserve">  </w:t>
            </w:r>
          </w:p>
        </w:tc>
      </w:tr>
      <w:tr w:rsidR="008D27DD" w14:paraId="5E9910D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DF9CE4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36BCEBE" w14:textId="77777777" w:rsidR="008D27DD" w:rsidRDefault="00BB581D">
            <w:pPr>
              <w:spacing w:after="0" w:line="259" w:lineRule="auto"/>
              <w:ind w:left="0" w:right="72" w:firstLine="0"/>
              <w:jc w:val="center"/>
            </w:pPr>
            <w:r>
              <w:rPr>
                <w:sz w:val="16"/>
              </w:rPr>
              <w:t xml:space="preserve">2.3 </w:t>
            </w:r>
          </w:p>
        </w:tc>
        <w:tc>
          <w:tcPr>
            <w:tcW w:w="2926" w:type="dxa"/>
            <w:tcBorders>
              <w:top w:val="single" w:sz="4" w:space="0" w:color="000000"/>
              <w:left w:val="single" w:sz="4" w:space="0" w:color="000000"/>
              <w:bottom w:val="single" w:sz="4" w:space="0" w:color="000000"/>
              <w:right w:val="single" w:sz="4" w:space="0" w:color="000000"/>
            </w:tcBorders>
          </w:tcPr>
          <w:p w14:paraId="49E70B0A" w14:textId="77777777" w:rsidR="008D27DD" w:rsidRDefault="00BB581D">
            <w:pPr>
              <w:spacing w:after="0" w:line="259" w:lineRule="auto"/>
              <w:ind w:left="0" w:firstLine="0"/>
              <w:jc w:val="left"/>
            </w:pPr>
            <w:r>
              <w:rPr>
                <w:sz w:val="16"/>
              </w:rPr>
              <w:t xml:space="preserve">Cuotas de Ahorro para el Retiro </w:t>
            </w:r>
          </w:p>
        </w:tc>
        <w:tc>
          <w:tcPr>
            <w:tcW w:w="1368" w:type="dxa"/>
            <w:tcBorders>
              <w:top w:val="single" w:sz="4" w:space="0" w:color="000000"/>
              <w:left w:val="single" w:sz="4" w:space="0" w:color="000000"/>
              <w:bottom w:val="single" w:sz="4" w:space="0" w:color="000000"/>
              <w:right w:val="single" w:sz="4" w:space="0" w:color="000000"/>
            </w:tcBorders>
          </w:tcPr>
          <w:p w14:paraId="3F9F6B6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1E92AE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91FFF37"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B8EC143" w14:textId="77777777" w:rsidR="008D27DD" w:rsidRDefault="00BB581D">
            <w:pPr>
              <w:spacing w:after="0" w:line="259" w:lineRule="auto"/>
              <w:ind w:left="0" w:right="30" w:firstLine="0"/>
              <w:jc w:val="right"/>
            </w:pPr>
            <w:r>
              <w:rPr>
                <w:b/>
                <w:sz w:val="16"/>
              </w:rPr>
              <w:t xml:space="preserve">  </w:t>
            </w:r>
          </w:p>
        </w:tc>
      </w:tr>
      <w:tr w:rsidR="008D27DD" w14:paraId="2B76075F"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127D85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0A3E323" w14:textId="77777777" w:rsidR="008D27DD" w:rsidRDefault="00BB581D">
            <w:pPr>
              <w:spacing w:after="0" w:line="259" w:lineRule="auto"/>
              <w:ind w:left="0" w:right="72" w:firstLine="0"/>
              <w:jc w:val="center"/>
            </w:pPr>
            <w:r>
              <w:rPr>
                <w:sz w:val="16"/>
              </w:rPr>
              <w:t xml:space="preserve">2.4 </w:t>
            </w:r>
          </w:p>
        </w:tc>
        <w:tc>
          <w:tcPr>
            <w:tcW w:w="2926" w:type="dxa"/>
            <w:tcBorders>
              <w:top w:val="single" w:sz="4" w:space="0" w:color="000000"/>
              <w:left w:val="single" w:sz="4" w:space="0" w:color="000000"/>
              <w:bottom w:val="single" w:sz="4" w:space="0" w:color="000000"/>
              <w:right w:val="single" w:sz="4" w:space="0" w:color="000000"/>
            </w:tcBorders>
          </w:tcPr>
          <w:p w14:paraId="0A4DABE1" w14:textId="77777777" w:rsidR="008D27DD" w:rsidRDefault="00BB581D">
            <w:pPr>
              <w:spacing w:after="0" w:line="259" w:lineRule="auto"/>
              <w:ind w:left="0" w:firstLine="0"/>
              <w:jc w:val="left"/>
            </w:pPr>
            <w:r>
              <w:rPr>
                <w:sz w:val="16"/>
              </w:rPr>
              <w:t xml:space="preserve">Otras Cuotas y Aportaciones para la </w:t>
            </w:r>
          </w:p>
          <w:p w14:paraId="60C79B5F" w14:textId="77777777" w:rsidR="008D27DD" w:rsidRDefault="00BB581D">
            <w:pPr>
              <w:spacing w:after="0" w:line="259" w:lineRule="auto"/>
              <w:ind w:left="0" w:firstLine="0"/>
              <w:jc w:val="left"/>
            </w:pPr>
            <w:r>
              <w:rPr>
                <w:sz w:val="16"/>
              </w:rPr>
              <w:t xml:space="preserve">Seguridad Social </w:t>
            </w:r>
          </w:p>
        </w:tc>
        <w:tc>
          <w:tcPr>
            <w:tcW w:w="1368" w:type="dxa"/>
            <w:tcBorders>
              <w:top w:val="single" w:sz="4" w:space="0" w:color="000000"/>
              <w:left w:val="single" w:sz="4" w:space="0" w:color="000000"/>
              <w:bottom w:val="single" w:sz="4" w:space="0" w:color="000000"/>
              <w:right w:val="single" w:sz="4" w:space="0" w:color="000000"/>
            </w:tcBorders>
          </w:tcPr>
          <w:p w14:paraId="64A0740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A90660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0A6A51C"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418EE2C" w14:textId="77777777" w:rsidR="008D27DD" w:rsidRDefault="00BB581D">
            <w:pPr>
              <w:spacing w:after="0" w:line="259" w:lineRule="auto"/>
              <w:ind w:left="0" w:right="30" w:firstLine="0"/>
              <w:jc w:val="right"/>
            </w:pPr>
            <w:r>
              <w:rPr>
                <w:b/>
                <w:sz w:val="16"/>
              </w:rPr>
              <w:t xml:space="preserve">  </w:t>
            </w:r>
          </w:p>
        </w:tc>
      </w:tr>
      <w:tr w:rsidR="008D27DD" w14:paraId="7B8D5860"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A0584E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0C77C82" w14:textId="77777777" w:rsidR="008D27DD" w:rsidRDefault="00BB581D">
            <w:pPr>
              <w:spacing w:after="0" w:line="259" w:lineRule="auto"/>
              <w:ind w:left="0" w:right="72" w:firstLine="0"/>
              <w:jc w:val="center"/>
            </w:pPr>
            <w:r>
              <w:rPr>
                <w:sz w:val="16"/>
              </w:rPr>
              <w:t xml:space="preserve">2.5 </w:t>
            </w:r>
          </w:p>
        </w:tc>
        <w:tc>
          <w:tcPr>
            <w:tcW w:w="2926" w:type="dxa"/>
            <w:tcBorders>
              <w:top w:val="single" w:sz="4" w:space="0" w:color="000000"/>
              <w:left w:val="single" w:sz="4" w:space="0" w:color="000000"/>
              <w:bottom w:val="single" w:sz="4" w:space="0" w:color="000000"/>
              <w:right w:val="single" w:sz="4" w:space="0" w:color="000000"/>
            </w:tcBorders>
          </w:tcPr>
          <w:p w14:paraId="30008016" w14:textId="77777777" w:rsidR="008D27DD" w:rsidRDefault="00BB581D">
            <w:pPr>
              <w:spacing w:after="0" w:line="259" w:lineRule="auto"/>
              <w:ind w:left="0" w:firstLine="0"/>
            </w:pPr>
            <w:r>
              <w:rPr>
                <w:sz w:val="16"/>
              </w:rPr>
              <w:t xml:space="preserve">Accesorios de Cuotas y Aportaciones de Seguridad Social </w:t>
            </w:r>
          </w:p>
        </w:tc>
        <w:tc>
          <w:tcPr>
            <w:tcW w:w="1368" w:type="dxa"/>
            <w:tcBorders>
              <w:top w:val="single" w:sz="4" w:space="0" w:color="000000"/>
              <w:left w:val="single" w:sz="4" w:space="0" w:color="000000"/>
              <w:bottom w:val="single" w:sz="4" w:space="0" w:color="000000"/>
              <w:right w:val="single" w:sz="4" w:space="0" w:color="000000"/>
            </w:tcBorders>
          </w:tcPr>
          <w:p w14:paraId="1E3EA56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45B6ED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2B786C5"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75B9FF8A" w14:textId="77777777" w:rsidR="008D27DD" w:rsidRDefault="00BB581D">
            <w:pPr>
              <w:spacing w:after="0" w:line="259" w:lineRule="auto"/>
              <w:ind w:left="0" w:right="30" w:firstLine="0"/>
              <w:jc w:val="right"/>
            </w:pPr>
            <w:r>
              <w:rPr>
                <w:b/>
                <w:sz w:val="16"/>
              </w:rPr>
              <w:t xml:space="preserve">  </w:t>
            </w:r>
          </w:p>
        </w:tc>
      </w:tr>
      <w:tr w:rsidR="008D27DD" w14:paraId="10188C7E"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88455D4" w14:textId="77777777" w:rsidR="008D27DD" w:rsidRDefault="00BB581D">
            <w:pPr>
              <w:spacing w:after="0" w:line="259" w:lineRule="auto"/>
              <w:ind w:left="0" w:right="71" w:firstLine="0"/>
              <w:jc w:val="center"/>
            </w:pPr>
            <w:r>
              <w:rPr>
                <w:b/>
                <w:sz w:val="16"/>
              </w:rPr>
              <w:t xml:space="preserve">3 </w:t>
            </w:r>
          </w:p>
        </w:tc>
        <w:tc>
          <w:tcPr>
            <w:tcW w:w="582" w:type="dxa"/>
            <w:tcBorders>
              <w:top w:val="single" w:sz="4" w:space="0" w:color="000000"/>
              <w:left w:val="single" w:sz="4" w:space="0" w:color="000000"/>
              <w:bottom w:val="single" w:sz="4" w:space="0" w:color="000000"/>
              <w:right w:val="single" w:sz="4" w:space="0" w:color="000000"/>
            </w:tcBorders>
          </w:tcPr>
          <w:p w14:paraId="07DDA91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DABBF2D" w14:textId="77777777" w:rsidR="008D27DD" w:rsidRDefault="00BB581D">
            <w:pPr>
              <w:spacing w:after="0" w:line="259" w:lineRule="auto"/>
              <w:ind w:left="0" w:firstLine="0"/>
              <w:jc w:val="left"/>
            </w:pPr>
            <w:r>
              <w:rPr>
                <w:sz w:val="16"/>
              </w:rPr>
              <w:t xml:space="preserve">Contribuciones de Mejoras </w:t>
            </w:r>
          </w:p>
        </w:tc>
        <w:tc>
          <w:tcPr>
            <w:tcW w:w="1368" w:type="dxa"/>
            <w:tcBorders>
              <w:top w:val="single" w:sz="4" w:space="0" w:color="000000"/>
              <w:left w:val="single" w:sz="4" w:space="0" w:color="000000"/>
              <w:bottom w:val="single" w:sz="4" w:space="0" w:color="000000"/>
              <w:right w:val="single" w:sz="4" w:space="0" w:color="000000"/>
            </w:tcBorders>
          </w:tcPr>
          <w:p w14:paraId="20D1FE9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31F8C4A"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C55D2A4"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37EBCA9" w14:textId="77777777" w:rsidR="008D27DD" w:rsidRDefault="00BB581D">
            <w:pPr>
              <w:spacing w:after="0" w:line="259" w:lineRule="auto"/>
              <w:ind w:left="0" w:right="69" w:firstLine="0"/>
              <w:jc w:val="right"/>
            </w:pPr>
            <w:r>
              <w:rPr>
                <w:b/>
                <w:sz w:val="16"/>
              </w:rPr>
              <w:t xml:space="preserve">0.00 </w:t>
            </w:r>
          </w:p>
        </w:tc>
      </w:tr>
      <w:tr w:rsidR="008D27DD" w14:paraId="104C4D07"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18D2833C"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F0156E2" w14:textId="77777777" w:rsidR="008D27DD" w:rsidRDefault="00BB581D">
            <w:pPr>
              <w:spacing w:after="0" w:line="259" w:lineRule="auto"/>
              <w:ind w:left="0" w:right="72" w:firstLine="0"/>
              <w:jc w:val="center"/>
            </w:pPr>
            <w:r>
              <w:rPr>
                <w:sz w:val="16"/>
              </w:rPr>
              <w:t xml:space="preserve">3.1 </w:t>
            </w:r>
          </w:p>
        </w:tc>
        <w:tc>
          <w:tcPr>
            <w:tcW w:w="2926" w:type="dxa"/>
            <w:tcBorders>
              <w:top w:val="single" w:sz="4" w:space="0" w:color="000000"/>
              <w:left w:val="single" w:sz="4" w:space="0" w:color="000000"/>
              <w:bottom w:val="single" w:sz="4" w:space="0" w:color="000000"/>
              <w:right w:val="single" w:sz="4" w:space="0" w:color="000000"/>
            </w:tcBorders>
          </w:tcPr>
          <w:p w14:paraId="516EFDE2" w14:textId="77777777" w:rsidR="008D27DD" w:rsidRDefault="00BB581D">
            <w:pPr>
              <w:tabs>
                <w:tab w:val="center" w:pos="1088"/>
                <w:tab w:val="center" w:pos="1590"/>
                <w:tab w:val="center" w:pos="2126"/>
                <w:tab w:val="right" w:pos="2856"/>
              </w:tabs>
              <w:spacing w:after="1" w:line="259" w:lineRule="auto"/>
              <w:ind w:left="0" w:firstLine="0"/>
              <w:jc w:val="left"/>
            </w:pPr>
            <w:r>
              <w:rPr>
                <w:sz w:val="16"/>
              </w:rPr>
              <w:t xml:space="preserve">Contribución </w:t>
            </w:r>
            <w:r>
              <w:rPr>
                <w:sz w:val="16"/>
              </w:rPr>
              <w:tab/>
              <w:t xml:space="preserve">de </w:t>
            </w:r>
            <w:r>
              <w:rPr>
                <w:sz w:val="16"/>
              </w:rPr>
              <w:tab/>
              <w:t xml:space="preserve">Mejoras </w:t>
            </w:r>
            <w:r>
              <w:rPr>
                <w:sz w:val="16"/>
              </w:rPr>
              <w:tab/>
              <w:t xml:space="preserve">por </w:t>
            </w:r>
            <w:r>
              <w:rPr>
                <w:sz w:val="16"/>
              </w:rPr>
              <w:tab/>
              <w:t xml:space="preserve">Obras </w:t>
            </w:r>
          </w:p>
          <w:p w14:paraId="2A0EA284" w14:textId="77777777" w:rsidR="008D27DD" w:rsidRDefault="00BB581D">
            <w:pPr>
              <w:spacing w:after="0" w:line="259" w:lineRule="auto"/>
              <w:ind w:left="0" w:firstLine="0"/>
              <w:jc w:val="left"/>
            </w:pPr>
            <w:r>
              <w:rPr>
                <w:sz w:val="16"/>
              </w:rPr>
              <w:t xml:space="preserve">Públicas </w:t>
            </w:r>
          </w:p>
        </w:tc>
        <w:tc>
          <w:tcPr>
            <w:tcW w:w="1368" w:type="dxa"/>
            <w:tcBorders>
              <w:top w:val="single" w:sz="4" w:space="0" w:color="000000"/>
              <w:left w:val="single" w:sz="4" w:space="0" w:color="000000"/>
              <w:bottom w:val="single" w:sz="4" w:space="0" w:color="000000"/>
              <w:right w:val="single" w:sz="4" w:space="0" w:color="000000"/>
            </w:tcBorders>
          </w:tcPr>
          <w:p w14:paraId="0E7D6C8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CB886CC"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E183C91"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12D85547" w14:textId="77777777" w:rsidR="008D27DD" w:rsidRDefault="00BB581D">
            <w:pPr>
              <w:spacing w:after="0" w:line="259" w:lineRule="auto"/>
              <w:ind w:left="0" w:right="30" w:firstLine="0"/>
              <w:jc w:val="right"/>
            </w:pPr>
            <w:r>
              <w:rPr>
                <w:b/>
                <w:sz w:val="16"/>
              </w:rPr>
              <w:t xml:space="preserve">  </w:t>
            </w:r>
          </w:p>
        </w:tc>
      </w:tr>
      <w:tr w:rsidR="008D27DD" w14:paraId="44F605D1" w14:textId="77777777">
        <w:trPr>
          <w:trHeight w:val="1151"/>
        </w:trPr>
        <w:tc>
          <w:tcPr>
            <w:tcW w:w="372" w:type="dxa"/>
            <w:tcBorders>
              <w:top w:val="single" w:sz="4" w:space="0" w:color="000000"/>
              <w:left w:val="single" w:sz="4" w:space="0" w:color="000000"/>
              <w:bottom w:val="single" w:sz="4" w:space="0" w:color="000000"/>
              <w:right w:val="single" w:sz="4" w:space="0" w:color="000000"/>
            </w:tcBorders>
          </w:tcPr>
          <w:p w14:paraId="5A33BCE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DE33FC4" w14:textId="77777777" w:rsidR="008D27DD" w:rsidRDefault="00BB581D">
            <w:pPr>
              <w:spacing w:after="0" w:line="259" w:lineRule="auto"/>
              <w:ind w:left="0" w:right="72" w:firstLine="0"/>
              <w:jc w:val="center"/>
            </w:pPr>
            <w:r>
              <w:rPr>
                <w:sz w:val="16"/>
              </w:rPr>
              <w:t xml:space="preserve">3.9 </w:t>
            </w:r>
          </w:p>
        </w:tc>
        <w:tc>
          <w:tcPr>
            <w:tcW w:w="2926" w:type="dxa"/>
            <w:tcBorders>
              <w:top w:val="single" w:sz="4" w:space="0" w:color="000000"/>
              <w:left w:val="single" w:sz="4" w:space="0" w:color="000000"/>
              <w:bottom w:val="single" w:sz="4" w:space="0" w:color="000000"/>
              <w:right w:val="single" w:sz="4" w:space="0" w:color="000000"/>
            </w:tcBorders>
          </w:tcPr>
          <w:p w14:paraId="6212051D" w14:textId="77777777" w:rsidR="008D27DD" w:rsidRDefault="00BB581D">
            <w:pPr>
              <w:spacing w:after="0" w:line="259" w:lineRule="auto"/>
              <w:ind w:left="0" w:right="72" w:firstLine="0"/>
            </w:pPr>
            <w:r>
              <w:rPr>
                <w:sz w:val="16"/>
              </w:rPr>
              <w:t xml:space="preserve">Contribuciones de Mejoras no Comprendidas en la Ley de Ingresos Vigente, Causadas en Ejercicios Fiscales Anteriores Pendientes de Liquidación o Pago </w:t>
            </w:r>
          </w:p>
        </w:tc>
        <w:tc>
          <w:tcPr>
            <w:tcW w:w="1368" w:type="dxa"/>
            <w:tcBorders>
              <w:top w:val="single" w:sz="4" w:space="0" w:color="000000"/>
              <w:left w:val="single" w:sz="4" w:space="0" w:color="000000"/>
              <w:bottom w:val="single" w:sz="4" w:space="0" w:color="000000"/>
              <w:right w:val="single" w:sz="4" w:space="0" w:color="000000"/>
            </w:tcBorders>
          </w:tcPr>
          <w:p w14:paraId="685B0B3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7CB1DF9"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64981C5"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1D0431C5" w14:textId="77777777" w:rsidR="008D27DD" w:rsidRDefault="00BB581D">
            <w:pPr>
              <w:spacing w:after="0" w:line="259" w:lineRule="auto"/>
              <w:ind w:left="0" w:right="30" w:firstLine="0"/>
              <w:jc w:val="right"/>
            </w:pPr>
            <w:r>
              <w:rPr>
                <w:b/>
                <w:sz w:val="16"/>
              </w:rPr>
              <w:t xml:space="preserve">  </w:t>
            </w:r>
          </w:p>
        </w:tc>
      </w:tr>
      <w:tr w:rsidR="008D27DD" w14:paraId="079FE7B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D4A060F" w14:textId="77777777" w:rsidR="008D27DD" w:rsidRDefault="00BB581D">
            <w:pPr>
              <w:spacing w:after="0" w:line="259" w:lineRule="auto"/>
              <w:ind w:left="0" w:right="71" w:firstLine="0"/>
              <w:jc w:val="center"/>
            </w:pPr>
            <w:r>
              <w:rPr>
                <w:b/>
                <w:sz w:val="16"/>
              </w:rPr>
              <w:t xml:space="preserve">4 </w:t>
            </w:r>
          </w:p>
        </w:tc>
        <w:tc>
          <w:tcPr>
            <w:tcW w:w="582" w:type="dxa"/>
            <w:tcBorders>
              <w:top w:val="single" w:sz="4" w:space="0" w:color="000000"/>
              <w:left w:val="single" w:sz="4" w:space="0" w:color="000000"/>
              <w:bottom w:val="single" w:sz="4" w:space="0" w:color="000000"/>
              <w:right w:val="single" w:sz="4" w:space="0" w:color="000000"/>
            </w:tcBorders>
          </w:tcPr>
          <w:p w14:paraId="0BD72CD8"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8E00135" w14:textId="77777777" w:rsidR="008D27DD" w:rsidRDefault="00BB581D">
            <w:pPr>
              <w:spacing w:after="0" w:line="259" w:lineRule="auto"/>
              <w:ind w:left="0" w:firstLine="0"/>
              <w:jc w:val="left"/>
            </w:pPr>
            <w:r>
              <w:rPr>
                <w:sz w:val="16"/>
              </w:rPr>
              <w:t xml:space="preserve">Derechos </w:t>
            </w:r>
          </w:p>
        </w:tc>
        <w:tc>
          <w:tcPr>
            <w:tcW w:w="1368" w:type="dxa"/>
            <w:tcBorders>
              <w:top w:val="single" w:sz="4" w:space="0" w:color="000000"/>
              <w:left w:val="single" w:sz="4" w:space="0" w:color="000000"/>
              <w:bottom w:val="single" w:sz="4" w:space="0" w:color="000000"/>
              <w:right w:val="single" w:sz="4" w:space="0" w:color="000000"/>
            </w:tcBorders>
          </w:tcPr>
          <w:p w14:paraId="249B249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ED6D877"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33B4ED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54D0AB0" w14:textId="77777777" w:rsidR="008D27DD" w:rsidRDefault="00BB581D">
            <w:pPr>
              <w:spacing w:after="0" w:line="259" w:lineRule="auto"/>
              <w:ind w:left="0" w:right="71" w:firstLine="0"/>
              <w:jc w:val="right"/>
            </w:pPr>
            <w:r>
              <w:rPr>
                <w:b/>
                <w:sz w:val="16"/>
              </w:rPr>
              <w:t xml:space="preserve">489,312,600.00 </w:t>
            </w:r>
          </w:p>
        </w:tc>
      </w:tr>
      <w:tr w:rsidR="008D27DD" w14:paraId="2CFBD7F0" w14:textId="77777777">
        <w:trPr>
          <w:trHeight w:val="760"/>
        </w:trPr>
        <w:tc>
          <w:tcPr>
            <w:tcW w:w="372" w:type="dxa"/>
            <w:tcBorders>
              <w:top w:val="single" w:sz="4" w:space="0" w:color="000000"/>
              <w:left w:val="single" w:sz="4" w:space="0" w:color="000000"/>
              <w:bottom w:val="single" w:sz="4" w:space="0" w:color="000000"/>
              <w:right w:val="single" w:sz="4" w:space="0" w:color="000000"/>
            </w:tcBorders>
          </w:tcPr>
          <w:p w14:paraId="1C883E68"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1CECBBD" w14:textId="77777777" w:rsidR="008D27DD" w:rsidRDefault="00BB581D">
            <w:pPr>
              <w:spacing w:after="0" w:line="259" w:lineRule="auto"/>
              <w:ind w:left="0" w:right="72" w:firstLine="0"/>
              <w:jc w:val="center"/>
            </w:pPr>
            <w:r>
              <w:rPr>
                <w:sz w:val="16"/>
              </w:rPr>
              <w:t xml:space="preserve">4.1 </w:t>
            </w:r>
          </w:p>
        </w:tc>
        <w:tc>
          <w:tcPr>
            <w:tcW w:w="2926" w:type="dxa"/>
            <w:tcBorders>
              <w:top w:val="single" w:sz="4" w:space="0" w:color="000000"/>
              <w:left w:val="single" w:sz="4" w:space="0" w:color="000000"/>
              <w:bottom w:val="single" w:sz="4" w:space="0" w:color="000000"/>
              <w:right w:val="single" w:sz="4" w:space="0" w:color="000000"/>
            </w:tcBorders>
          </w:tcPr>
          <w:p w14:paraId="656ACEBA" w14:textId="77777777" w:rsidR="008D27DD" w:rsidRDefault="00BB581D">
            <w:pPr>
              <w:tabs>
                <w:tab w:val="center" w:pos="1004"/>
                <w:tab w:val="center" w:pos="1462"/>
                <w:tab w:val="center" w:pos="1962"/>
                <w:tab w:val="right" w:pos="2856"/>
              </w:tabs>
              <w:spacing w:after="0" w:line="259" w:lineRule="auto"/>
              <w:ind w:left="0" w:firstLine="0"/>
              <w:jc w:val="left"/>
            </w:pPr>
            <w:r>
              <w:rPr>
                <w:sz w:val="16"/>
              </w:rPr>
              <w:t xml:space="preserve">Derechos </w:t>
            </w:r>
            <w:r>
              <w:rPr>
                <w:sz w:val="16"/>
              </w:rPr>
              <w:tab/>
              <w:t xml:space="preserve">por </w:t>
            </w:r>
            <w:r>
              <w:rPr>
                <w:sz w:val="16"/>
              </w:rPr>
              <w:tab/>
              <w:t xml:space="preserve">el </w:t>
            </w:r>
            <w:r>
              <w:rPr>
                <w:sz w:val="16"/>
              </w:rPr>
              <w:tab/>
              <w:t xml:space="preserve">Uso, </w:t>
            </w:r>
            <w:r>
              <w:rPr>
                <w:sz w:val="16"/>
              </w:rPr>
              <w:tab/>
              <w:t xml:space="preserve">Goce, </w:t>
            </w:r>
          </w:p>
          <w:p w14:paraId="4D8990D5" w14:textId="77777777" w:rsidR="008D27DD" w:rsidRDefault="00BB581D">
            <w:pPr>
              <w:spacing w:after="0" w:line="259" w:lineRule="auto"/>
              <w:ind w:left="0" w:firstLine="0"/>
            </w:pPr>
            <w:r>
              <w:rPr>
                <w:sz w:val="16"/>
              </w:rPr>
              <w:t xml:space="preserve">Aprovechamiento o Explotación de Bienes de Dominio Público </w:t>
            </w:r>
          </w:p>
        </w:tc>
        <w:tc>
          <w:tcPr>
            <w:tcW w:w="1368" w:type="dxa"/>
            <w:tcBorders>
              <w:top w:val="single" w:sz="4" w:space="0" w:color="000000"/>
              <w:left w:val="single" w:sz="4" w:space="0" w:color="000000"/>
              <w:bottom w:val="single" w:sz="4" w:space="0" w:color="000000"/>
              <w:right w:val="single" w:sz="4" w:space="0" w:color="000000"/>
            </w:tcBorders>
          </w:tcPr>
          <w:p w14:paraId="31861E5C"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147873E"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01C0481"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DE59E6F" w14:textId="77777777" w:rsidR="008D27DD" w:rsidRDefault="00BB581D">
            <w:pPr>
              <w:spacing w:after="0" w:line="259" w:lineRule="auto"/>
              <w:ind w:left="0" w:right="30" w:firstLine="0"/>
              <w:jc w:val="right"/>
            </w:pPr>
            <w:r>
              <w:rPr>
                <w:b/>
                <w:sz w:val="16"/>
              </w:rPr>
              <w:t xml:space="preserve">  </w:t>
            </w:r>
          </w:p>
        </w:tc>
      </w:tr>
      <w:tr w:rsidR="008D27DD" w14:paraId="5DE0BFE5"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497D89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05E1BB5" w14:textId="77777777" w:rsidR="008D27DD" w:rsidRDefault="00BB581D">
            <w:pPr>
              <w:spacing w:after="0" w:line="259" w:lineRule="auto"/>
              <w:ind w:left="0" w:right="72" w:firstLine="0"/>
              <w:jc w:val="center"/>
            </w:pPr>
            <w:r>
              <w:rPr>
                <w:sz w:val="16"/>
              </w:rPr>
              <w:t xml:space="preserve">4.2 </w:t>
            </w:r>
          </w:p>
        </w:tc>
        <w:tc>
          <w:tcPr>
            <w:tcW w:w="2926" w:type="dxa"/>
            <w:tcBorders>
              <w:top w:val="single" w:sz="4" w:space="0" w:color="000000"/>
              <w:left w:val="single" w:sz="4" w:space="0" w:color="000000"/>
              <w:bottom w:val="single" w:sz="4" w:space="0" w:color="000000"/>
              <w:right w:val="single" w:sz="4" w:space="0" w:color="000000"/>
            </w:tcBorders>
          </w:tcPr>
          <w:p w14:paraId="1559E7B1" w14:textId="77777777" w:rsidR="008D27DD" w:rsidRDefault="00BB581D">
            <w:pPr>
              <w:spacing w:after="0" w:line="259" w:lineRule="auto"/>
              <w:ind w:left="0" w:firstLine="0"/>
              <w:jc w:val="left"/>
            </w:pPr>
            <w:r>
              <w:rPr>
                <w:sz w:val="16"/>
              </w:rPr>
              <w:t xml:space="preserve">Derechos a los Hidrocarburos (Derogado) </w:t>
            </w:r>
          </w:p>
        </w:tc>
        <w:tc>
          <w:tcPr>
            <w:tcW w:w="1368" w:type="dxa"/>
            <w:tcBorders>
              <w:top w:val="single" w:sz="4" w:space="0" w:color="000000"/>
              <w:left w:val="single" w:sz="4" w:space="0" w:color="000000"/>
              <w:bottom w:val="single" w:sz="4" w:space="0" w:color="000000"/>
              <w:right w:val="single" w:sz="4" w:space="0" w:color="000000"/>
            </w:tcBorders>
          </w:tcPr>
          <w:p w14:paraId="351A2B3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7F8ECD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3A2EAB8"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C135CEE" w14:textId="77777777" w:rsidR="008D27DD" w:rsidRDefault="00BB581D">
            <w:pPr>
              <w:spacing w:after="0" w:line="259" w:lineRule="auto"/>
              <w:ind w:left="0" w:right="30" w:firstLine="0"/>
              <w:jc w:val="right"/>
            </w:pPr>
            <w:r>
              <w:rPr>
                <w:b/>
                <w:sz w:val="16"/>
              </w:rPr>
              <w:t xml:space="preserve"> </w:t>
            </w:r>
          </w:p>
        </w:tc>
      </w:tr>
      <w:tr w:rsidR="008D27DD" w14:paraId="269BFB74"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22E9F3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19DDCF7" w14:textId="77777777" w:rsidR="008D27DD" w:rsidRDefault="00BB581D">
            <w:pPr>
              <w:spacing w:after="0" w:line="259" w:lineRule="auto"/>
              <w:ind w:left="0" w:right="72" w:firstLine="0"/>
              <w:jc w:val="center"/>
            </w:pPr>
            <w:r>
              <w:rPr>
                <w:sz w:val="16"/>
              </w:rPr>
              <w:t xml:space="preserve">4.3 </w:t>
            </w:r>
          </w:p>
        </w:tc>
        <w:tc>
          <w:tcPr>
            <w:tcW w:w="2926" w:type="dxa"/>
            <w:tcBorders>
              <w:top w:val="single" w:sz="4" w:space="0" w:color="000000"/>
              <w:left w:val="single" w:sz="4" w:space="0" w:color="000000"/>
              <w:bottom w:val="single" w:sz="4" w:space="0" w:color="000000"/>
              <w:right w:val="single" w:sz="4" w:space="0" w:color="000000"/>
            </w:tcBorders>
          </w:tcPr>
          <w:p w14:paraId="4032B21E" w14:textId="77777777" w:rsidR="008D27DD" w:rsidRDefault="00BB581D">
            <w:pPr>
              <w:spacing w:after="0" w:line="259" w:lineRule="auto"/>
              <w:ind w:left="0" w:firstLine="0"/>
              <w:jc w:val="left"/>
            </w:pPr>
            <w:r>
              <w:rPr>
                <w:sz w:val="16"/>
              </w:rPr>
              <w:t xml:space="preserve">Derechos por Prestación de Servicios </w:t>
            </w:r>
          </w:p>
        </w:tc>
        <w:tc>
          <w:tcPr>
            <w:tcW w:w="1368" w:type="dxa"/>
            <w:tcBorders>
              <w:top w:val="single" w:sz="4" w:space="0" w:color="000000"/>
              <w:left w:val="single" w:sz="4" w:space="0" w:color="000000"/>
              <w:bottom w:val="single" w:sz="4" w:space="0" w:color="000000"/>
              <w:right w:val="single" w:sz="4" w:space="0" w:color="000000"/>
            </w:tcBorders>
          </w:tcPr>
          <w:p w14:paraId="73E8003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65C22B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7AD2BFD" w14:textId="77777777" w:rsidR="008D27DD" w:rsidRDefault="00BB581D">
            <w:pPr>
              <w:spacing w:after="0" w:line="259" w:lineRule="auto"/>
              <w:ind w:left="0" w:right="73" w:firstLine="0"/>
              <w:jc w:val="right"/>
            </w:pPr>
            <w:r>
              <w:rPr>
                <w:b/>
                <w:sz w:val="16"/>
              </w:rPr>
              <w:t xml:space="preserve">460,813,452.00  </w:t>
            </w:r>
          </w:p>
        </w:tc>
        <w:tc>
          <w:tcPr>
            <w:tcW w:w="1460" w:type="dxa"/>
            <w:tcBorders>
              <w:top w:val="single" w:sz="4" w:space="0" w:color="000000"/>
              <w:left w:val="single" w:sz="4" w:space="0" w:color="000000"/>
              <w:bottom w:val="single" w:sz="4" w:space="0" w:color="000000"/>
              <w:right w:val="single" w:sz="4" w:space="0" w:color="000000"/>
            </w:tcBorders>
          </w:tcPr>
          <w:p w14:paraId="097D4A67" w14:textId="77777777" w:rsidR="008D27DD" w:rsidRDefault="00BB581D">
            <w:pPr>
              <w:spacing w:after="0" w:line="259" w:lineRule="auto"/>
              <w:ind w:left="0" w:right="30" w:firstLine="0"/>
              <w:jc w:val="right"/>
            </w:pPr>
            <w:r>
              <w:rPr>
                <w:b/>
                <w:sz w:val="16"/>
              </w:rPr>
              <w:t xml:space="preserve">  </w:t>
            </w:r>
          </w:p>
        </w:tc>
      </w:tr>
      <w:tr w:rsidR="008D27DD" w14:paraId="4B2EF5EB"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90A6728"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F24577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03BC287" w14:textId="77777777" w:rsidR="008D27DD" w:rsidRDefault="00BB581D">
            <w:pPr>
              <w:spacing w:after="0" w:line="259" w:lineRule="auto"/>
              <w:ind w:left="0" w:firstLine="0"/>
              <w:jc w:val="left"/>
            </w:pPr>
            <w:r>
              <w:rPr>
                <w:sz w:val="16"/>
              </w:rPr>
              <w:t xml:space="preserve">Secretaría de Gobierno </w:t>
            </w:r>
          </w:p>
        </w:tc>
        <w:tc>
          <w:tcPr>
            <w:tcW w:w="1368" w:type="dxa"/>
            <w:tcBorders>
              <w:top w:val="single" w:sz="4" w:space="0" w:color="000000"/>
              <w:left w:val="single" w:sz="4" w:space="0" w:color="000000"/>
              <w:bottom w:val="single" w:sz="4" w:space="0" w:color="000000"/>
              <w:right w:val="single" w:sz="4" w:space="0" w:color="000000"/>
            </w:tcBorders>
          </w:tcPr>
          <w:p w14:paraId="2FA2702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5B5BACD" w14:textId="77777777" w:rsidR="008D27DD" w:rsidRDefault="00BB581D">
            <w:pPr>
              <w:spacing w:after="0" w:line="259" w:lineRule="auto"/>
              <w:ind w:left="0" w:right="71" w:firstLine="0"/>
              <w:jc w:val="right"/>
            </w:pPr>
            <w:r>
              <w:rPr>
                <w:sz w:val="16"/>
              </w:rPr>
              <w:t xml:space="preserve">80,933,884.00  </w:t>
            </w:r>
          </w:p>
        </w:tc>
        <w:tc>
          <w:tcPr>
            <w:tcW w:w="1563" w:type="dxa"/>
            <w:tcBorders>
              <w:top w:val="single" w:sz="4" w:space="0" w:color="000000"/>
              <w:left w:val="single" w:sz="4" w:space="0" w:color="000000"/>
              <w:bottom w:val="single" w:sz="4" w:space="0" w:color="000000"/>
              <w:right w:val="single" w:sz="4" w:space="0" w:color="000000"/>
            </w:tcBorders>
          </w:tcPr>
          <w:p w14:paraId="27CBFF2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80822E1" w14:textId="77777777" w:rsidR="008D27DD" w:rsidRDefault="00BB581D">
            <w:pPr>
              <w:spacing w:after="0" w:line="259" w:lineRule="auto"/>
              <w:ind w:left="0" w:right="30" w:firstLine="0"/>
              <w:jc w:val="right"/>
            </w:pPr>
            <w:r>
              <w:rPr>
                <w:b/>
                <w:sz w:val="16"/>
              </w:rPr>
              <w:t xml:space="preserve">  </w:t>
            </w:r>
          </w:p>
        </w:tc>
      </w:tr>
      <w:tr w:rsidR="008D27DD" w14:paraId="41D9AC9A"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639D0C9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AF8DCF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842B179" w14:textId="77777777" w:rsidR="008D27DD" w:rsidRDefault="00BB581D">
            <w:pPr>
              <w:spacing w:after="0" w:line="259" w:lineRule="auto"/>
              <w:ind w:left="0" w:firstLine="0"/>
              <w:jc w:val="left"/>
            </w:pPr>
            <w:r>
              <w:rPr>
                <w:sz w:val="16"/>
              </w:rPr>
              <w:t xml:space="preserve">Secretaría de Movilidad y Transporte </w:t>
            </w:r>
          </w:p>
        </w:tc>
        <w:tc>
          <w:tcPr>
            <w:tcW w:w="1368" w:type="dxa"/>
            <w:tcBorders>
              <w:top w:val="single" w:sz="4" w:space="0" w:color="000000"/>
              <w:left w:val="single" w:sz="4" w:space="0" w:color="000000"/>
              <w:bottom w:val="single" w:sz="4" w:space="0" w:color="000000"/>
              <w:right w:val="single" w:sz="4" w:space="0" w:color="000000"/>
            </w:tcBorders>
          </w:tcPr>
          <w:p w14:paraId="119F477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684CE1C" w14:textId="77777777" w:rsidR="008D27DD" w:rsidRDefault="00BB581D">
            <w:pPr>
              <w:spacing w:after="0" w:line="259" w:lineRule="auto"/>
              <w:ind w:left="0" w:right="71" w:firstLine="0"/>
              <w:jc w:val="right"/>
            </w:pPr>
            <w:r>
              <w:rPr>
                <w:sz w:val="16"/>
              </w:rPr>
              <w:t xml:space="preserve">219,322,887.00  </w:t>
            </w:r>
          </w:p>
        </w:tc>
        <w:tc>
          <w:tcPr>
            <w:tcW w:w="1563" w:type="dxa"/>
            <w:tcBorders>
              <w:top w:val="single" w:sz="4" w:space="0" w:color="000000"/>
              <w:left w:val="single" w:sz="4" w:space="0" w:color="000000"/>
              <w:bottom w:val="single" w:sz="4" w:space="0" w:color="000000"/>
              <w:right w:val="single" w:sz="4" w:space="0" w:color="000000"/>
            </w:tcBorders>
          </w:tcPr>
          <w:p w14:paraId="4FE3DF03"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3EF63EF" w14:textId="77777777" w:rsidR="008D27DD" w:rsidRDefault="00BB581D">
            <w:pPr>
              <w:spacing w:after="0" w:line="259" w:lineRule="auto"/>
              <w:ind w:left="0" w:right="30" w:firstLine="0"/>
              <w:jc w:val="right"/>
            </w:pPr>
            <w:r>
              <w:rPr>
                <w:b/>
                <w:sz w:val="16"/>
              </w:rPr>
              <w:t xml:space="preserve">  </w:t>
            </w:r>
          </w:p>
        </w:tc>
      </w:tr>
      <w:tr w:rsidR="008D27DD" w14:paraId="7275B2BF"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6BF759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A104143"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CA45B6B" w14:textId="77777777" w:rsidR="008D27DD" w:rsidRDefault="00BB581D">
            <w:pPr>
              <w:spacing w:after="0" w:line="259" w:lineRule="auto"/>
              <w:ind w:left="0" w:firstLine="0"/>
              <w:jc w:val="left"/>
            </w:pPr>
            <w:r>
              <w:rPr>
                <w:sz w:val="16"/>
              </w:rPr>
              <w:t xml:space="preserve">Secretaría de Finanzas </w:t>
            </w:r>
          </w:p>
        </w:tc>
        <w:tc>
          <w:tcPr>
            <w:tcW w:w="1368" w:type="dxa"/>
            <w:tcBorders>
              <w:top w:val="single" w:sz="4" w:space="0" w:color="000000"/>
              <w:left w:val="single" w:sz="4" w:space="0" w:color="000000"/>
              <w:bottom w:val="single" w:sz="4" w:space="0" w:color="000000"/>
              <w:right w:val="single" w:sz="4" w:space="0" w:color="000000"/>
            </w:tcBorders>
          </w:tcPr>
          <w:p w14:paraId="3853D49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30E771A" w14:textId="77777777" w:rsidR="008D27DD" w:rsidRDefault="00BB581D">
            <w:pPr>
              <w:spacing w:after="0" w:line="259" w:lineRule="auto"/>
              <w:ind w:left="0" w:right="71" w:firstLine="0"/>
              <w:jc w:val="right"/>
            </w:pPr>
            <w:r>
              <w:rPr>
                <w:sz w:val="16"/>
              </w:rPr>
              <w:t xml:space="preserve">13,094,104.00  </w:t>
            </w:r>
          </w:p>
        </w:tc>
        <w:tc>
          <w:tcPr>
            <w:tcW w:w="1563" w:type="dxa"/>
            <w:tcBorders>
              <w:top w:val="single" w:sz="4" w:space="0" w:color="000000"/>
              <w:left w:val="single" w:sz="4" w:space="0" w:color="000000"/>
              <w:bottom w:val="single" w:sz="4" w:space="0" w:color="000000"/>
              <w:right w:val="single" w:sz="4" w:space="0" w:color="000000"/>
            </w:tcBorders>
          </w:tcPr>
          <w:p w14:paraId="5CFBCB4E"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2B34548" w14:textId="77777777" w:rsidR="008D27DD" w:rsidRDefault="00BB581D">
            <w:pPr>
              <w:spacing w:after="0" w:line="259" w:lineRule="auto"/>
              <w:ind w:left="0" w:right="30" w:firstLine="0"/>
              <w:jc w:val="right"/>
            </w:pPr>
            <w:r>
              <w:rPr>
                <w:b/>
                <w:sz w:val="16"/>
              </w:rPr>
              <w:t xml:space="preserve">  </w:t>
            </w:r>
          </w:p>
        </w:tc>
      </w:tr>
      <w:tr w:rsidR="008D27DD" w14:paraId="2D8CD2D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857303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3E0835F"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71C967F" w14:textId="77777777" w:rsidR="008D27DD" w:rsidRDefault="00BB581D">
            <w:pPr>
              <w:spacing w:after="0" w:line="259" w:lineRule="auto"/>
              <w:ind w:left="0" w:firstLine="0"/>
              <w:jc w:val="left"/>
            </w:pPr>
            <w:r>
              <w:rPr>
                <w:sz w:val="16"/>
              </w:rPr>
              <w:t xml:space="preserve">Oficialía Mayor de Gobierno </w:t>
            </w:r>
          </w:p>
        </w:tc>
        <w:tc>
          <w:tcPr>
            <w:tcW w:w="1368" w:type="dxa"/>
            <w:tcBorders>
              <w:top w:val="single" w:sz="4" w:space="0" w:color="000000"/>
              <w:left w:val="single" w:sz="4" w:space="0" w:color="000000"/>
              <w:bottom w:val="single" w:sz="4" w:space="0" w:color="000000"/>
              <w:right w:val="single" w:sz="4" w:space="0" w:color="000000"/>
            </w:tcBorders>
          </w:tcPr>
          <w:p w14:paraId="2EC66ED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D95F1E4" w14:textId="77777777" w:rsidR="008D27DD" w:rsidRDefault="00BB581D">
            <w:pPr>
              <w:spacing w:after="0" w:line="259" w:lineRule="auto"/>
              <w:ind w:left="0" w:right="71" w:firstLine="0"/>
              <w:jc w:val="right"/>
            </w:pPr>
            <w:r>
              <w:rPr>
                <w:sz w:val="16"/>
              </w:rPr>
              <w:t xml:space="preserve">32,453,299.00  </w:t>
            </w:r>
          </w:p>
        </w:tc>
        <w:tc>
          <w:tcPr>
            <w:tcW w:w="1563" w:type="dxa"/>
            <w:tcBorders>
              <w:top w:val="single" w:sz="4" w:space="0" w:color="000000"/>
              <w:left w:val="single" w:sz="4" w:space="0" w:color="000000"/>
              <w:bottom w:val="single" w:sz="4" w:space="0" w:color="000000"/>
              <w:right w:val="single" w:sz="4" w:space="0" w:color="000000"/>
            </w:tcBorders>
          </w:tcPr>
          <w:p w14:paraId="4C6D6084"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B1C73A2" w14:textId="77777777" w:rsidR="008D27DD" w:rsidRDefault="00BB581D">
            <w:pPr>
              <w:spacing w:after="0" w:line="259" w:lineRule="auto"/>
              <w:ind w:left="0" w:right="30" w:firstLine="0"/>
              <w:jc w:val="right"/>
            </w:pPr>
            <w:r>
              <w:rPr>
                <w:b/>
                <w:sz w:val="16"/>
              </w:rPr>
              <w:t xml:space="preserve">  </w:t>
            </w:r>
          </w:p>
        </w:tc>
      </w:tr>
      <w:tr w:rsidR="008D27DD" w14:paraId="01199727"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0E8226EE" w14:textId="77777777" w:rsidR="008D27DD" w:rsidRDefault="00BB581D">
            <w:pPr>
              <w:spacing w:after="0" w:line="259" w:lineRule="auto"/>
              <w:ind w:left="0" w:right="32" w:firstLine="0"/>
              <w:jc w:val="center"/>
            </w:pPr>
            <w:r>
              <w:rPr>
                <w:b/>
                <w:sz w:val="16"/>
              </w:rPr>
              <w:lastRenderedPageBreak/>
              <w:t xml:space="preserve"> </w:t>
            </w:r>
          </w:p>
        </w:tc>
        <w:tc>
          <w:tcPr>
            <w:tcW w:w="582" w:type="dxa"/>
            <w:tcBorders>
              <w:top w:val="single" w:sz="4" w:space="0" w:color="000000"/>
              <w:left w:val="single" w:sz="4" w:space="0" w:color="000000"/>
              <w:bottom w:val="single" w:sz="4" w:space="0" w:color="000000"/>
              <w:right w:val="single" w:sz="4" w:space="0" w:color="000000"/>
            </w:tcBorders>
          </w:tcPr>
          <w:p w14:paraId="321C263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CF3F1AF" w14:textId="77777777" w:rsidR="008D27DD" w:rsidRDefault="00BB581D">
            <w:pPr>
              <w:spacing w:after="0" w:line="259" w:lineRule="auto"/>
              <w:ind w:left="0" w:firstLine="0"/>
              <w:jc w:val="left"/>
            </w:pPr>
            <w:r>
              <w:rPr>
                <w:sz w:val="16"/>
              </w:rPr>
              <w:t xml:space="preserve">Secretaría de Infraestructura </w:t>
            </w:r>
          </w:p>
        </w:tc>
        <w:tc>
          <w:tcPr>
            <w:tcW w:w="1368" w:type="dxa"/>
            <w:tcBorders>
              <w:top w:val="single" w:sz="4" w:space="0" w:color="000000"/>
              <w:left w:val="single" w:sz="4" w:space="0" w:color="000000"/>
              <w:bottom w:val="single" w:sz="4" w:space="0" w:color="000000"/>
              <w:right w:val="single" w:sz="4" w:space="0" w:color="000000"/>
            </w:tcBorders>
          </w:tcPr>
          <w:p w14:paraId="358BCC9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F35C7F4" w14:textId="77777777" w:rsidR="008D27DD" w:rsidRDefault="00BB581D">
            <w:pPr>
              <w:spacing w:after="0" w:line="259" w:lineRule="auto"/>
              <w:ind w:left="0" w:right="71" w:firstLine="0"/>
              <w:jc w:val="right"/>
            </w:pPr>
            <w:r>
              <w:rPr>
                <w:sz w:val="16"/>
              </w:rPr>
              <w:t xml:space="preserve">333,912.00  </w:t>
            </w:r>
          </w:p>
        </w:tc>
        <w:tc>
          <w:tcPr>
            <w:tcW w:w="1563" w:type="dxa"/>
            <w:tcBorders>
              <w:top w:val="single" w:sz="4" w:space="0" w:color="000000"/>
              <w:left w:val="single" w:sz="4" w:space="0" w:color="000000"/>
              <w:bottom w:val="single" w:sz="4" w:space="0" w:color="000000"/>
              <w:right w:val="single" w:sz="4" w:space="0" w:color="000000"/>
            </w:tcBorders>
          </w:tcPr>
          <w:p w14:paraId="5D44AD7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EBF6F32" w14:textId="77777777" w:rsidR="008D27DD" w:rsidRDefault="00BB581D">
            <w:pPr>
              <w:spacing w:after="0" w:line="259" w:lineRule="auto"/>
              <w:ind w:left="0" w:right="30" w:firstLine="0"/>
              <w:jc w:val="right"/>
            </w:pPr>
            <w:r>
              <w:rPr>
                <w:b/>
                <w:sz w:val="16"/>
              </w:rPr>
              <w:t xml:space="preserve">  </w:t>
            </w:r>
          </w:p>
        </w:tc>
      </w:tr>
    </w:tbl>
    <w:p w14:paraId="4DC8594E" w14:textId="77777777" w:rsidR="008D27DD" w:rsidRDefault="008D27DD">
      <w:pPr>
        <w:spacing w:after="0" w:line="259" w:lineRule="auto"/>
        <w:ind w:left="-1418" w:right="37" w:firstLine="0"/>
      </w:pPr>
    </w:p>
    <w:tbl>
      <w:tblPr>
        <w:tblStyle w:val="TableGrid"/>
        <w:tblW w:w="9648" w:type="dxa"/>
        <w:tblInd w:w="5" w:type="dxa"/>
        <w:tblCellMar>
          <w:top w:w="8" w:type="dxa"/>
          <w:left w:w="70" w:type="dxa"/>
        </w:tblCellMar>
        <w:tblLook w:val="04A0" w:firstRow="1" w:lastRow="0" w:firstColumn="1" w:lastColumn="0" w:noHBand="0" w:noVBand="1"/>
      </w:tblPr>
      <w:tblGrid>
        <w:gridCol w:w="373"/>
        <w:gridCol w:w="582"/>
        <w:gridCol w:w="2926"/>
        <w:gridCol w:w="1368"/>
        <w:gridCol w:w="1376"/>
        <w:gridCol w:w="1563"/>
        <w:gridCol w:w="1460"/>
      </w:tblGrid>
      <w:tr w:rsidR="008D27DD" w14:paraId="42C7C16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A16F0A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D1A605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7EF2CF1" w14:textId="77777777" w:rsidR="008D27DD" w:rsidRDefault="00BB581D">
            <w:pPr>
              <w:spacing w:after="0" w:line="259" w:lineRule="auto"/>
              <w:ind w:left="0" w:firstLine="0"/>
              <w:jc w:val="left"/>
            </w:pPr>
            <w:r>
              <w:rPr>
                <w:sz w:val="16"/>
              </w:rPr>
              <w:t xml:space="preserve">Secretaría de Medio Ambiente </w:t>
            </w:r>
          </w:p>
        </w:tc>
        <w:tc>
          <w:tcPr>
            <w:tcW w:w="1368" w:type="dxa"/>
            <w:tcBorders>
              <w:top w:val="single" w:sz="4" w:space="0" w:color="000000"/>
              <w:left w:val="single" w:sz="4" w:space="0" w:color="000000"/>
              <w:bottom w:val="single" w:sz="4" w:space="0" w:color="000000"/>
              <w:right w:val="single" w:sz="4" w:space="0" w:color="000000"/>
            </w:tcBorders>
          </w:tcPr>
          <w:p w14:paraId="2D9C081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5EE7161" w14:textId="77777777" w:rsidR="008D27DD" w:rsidRDefault="00BB581D">
            <w:pPr>
              <w:spacing w:after="0" w:line="259" w:lineRule="auto"/>
              <w:ind w:left="0" w:right="71" w:firstLine="0"/>
              <w:jc w:val="right"/>
            </w:pPr>
            <w:r>
              <w:rPr>
                <w:sz w:val="16"/>
              </w:rPr>
              <w:t xml:space="preserve">48,959,012.00  </w:t>
            </w:r>
          </w:p>
        </w:tc>
        <w:tc>
          <w:tcPr>
            <w:tcW w:w="1563" w:type="dxa"/>
            <w:tcBorders>
              <w:top w:val="single" w:sz="4" w:space="0" w:color="000000"/>
              <w:left w:val="single" w:sz="4" w:space="0" w:color="000000"/>
              <w:bottom w:val="single" w:sz="4" w:space="0" w:color="000000"/>
              <w:right w:val="single" w:sz="4" w:space="0" w:color="000000"/>
            </w:tcBorders>
          </w:tcPr>
          <w:p w14:paraId="3780841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857FE68" w14:textId="77777777" w:rsidR="008D27DD" w:rsidRDefault="00BB581D">
            <w:pPr>
              <w:spacing w:after="0" w:line="259" w:lineRule="auto"/>
              <w:ind w:left="0" w:right="30" w:firstLine="0"/>
              <w:jc w:val="right"/>
            </w:pPr>
            <w:r>
              <w:rPr>
                <w:b/>
                <w:sz w:val="16"/>
              </w:rPr>
              <w:t xml:space="preserve">  </w:t>
            </w:r>
          </w:p>
        </w:tc>
      </w:tr>
      <w:tr w:rsidR="008D27DD" w14:paraId="4BC2EB3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452B22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3887A8C"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5D22F8A" w14:textId="77777777" w:rsidR="008D27DD" w:rsidRDefault="00BB581D">
            <w:pPr>
              <w:spacing w:after="0" w:line="259" w:lineRule="auto"/>
              <w:ind w:left="0" w:firstLine="0"/>
              <w:jc w:val="left"/>
            </w:pPr>
            <w:r>
              <w:rPr>
                <w:sz w:val="16"/>
              </w:rPr>
              <w:t xml:space="preserve">Procuraduría General de Justicia </w:t>
            </w:r>
          </w:p>
        </w:tc>
        <w:tc>
          <w:tcPr>
            <w:tcW w:w="1368" w:type="dxa"/>
            <w:tcBorders>
              <w:top w:val="single" w:sz="4" w:space="0" w:color="000000"/>
              <w:left w:val="single" w:sz="4" w:space="0" w:color="000000"/>
              <w:bottom w:val="single" w:sz="4" w:space="0" w:color="000000"/>
              <w:right w:val="single" w:sz="4" w:space="0" w:color="000000"/>
            </w:tcBorders>
          </w:tcPr>
          <w:p w14:paraId="7B76A38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16BC564" w14:textId="77777777" w:rsidR="008D27DD" w:rsidRDefault="00BB581D">
            <w:pPr>
              <w:spacing w:after="0" w:line="259" w:lineRule="auto"/>
              <w:ind w:left="0" w:right="71" w:firstLine="0"/>
              <w:jc w:val="right"/>
            </w:pPr>
            <w:r>
              <w:rPr>
                <w:sz w:val="16"/>
              </w:rPr>
              <w:t xml:space="preserve">11,255,779.00  </w:t>
            </w:r>
          </w:p>
        </w:tc>
        <w:tc>
          <w:tcPr>
            <w:tcW w:w="1563" w:type="dxa"/>
            <w:tcBorders>
              <w:top w:val="single" w:sz="4" w:space="0" w:color="000000"/>
              <w:left w:val="single" w:sz="4" w:space="0" w:color="000000"/>
              <w:bottom w:val="single" w:sz="4" w:space="0" w:color="000000"/>
              <w:right w:val="single" w:sz="4" w:space="0" w:color="000000"/>
            </w:tcBorders>
          </w:tcPr>
          <w:p w14:paraId="6E8036E9"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7C78194" w14:textId="77777777" w:rsidR="008D27DD" w:rsidRDefault="00BB581D">
            <w:pPr>
              <w:spacing w:after="0" w:line="259" w:lineRule="auto"/>
              <w:ind w:left="0" w:right="30" w:firstLine="0"/>
              <w:jc w:val="right"/>
            </w:pPr>
            <w:r>
              <w:rPr>
                <w:b/>
                <w:sz w:val="16"/>
              </w:rPr>
              <w:t xml:space="preserve">  </w:t>
            </w:r>
          </w:p>
        </w:tc>
      </w:tr>
      <w:tr w:rsidR="008D27DD" w14:paraId="2351501E"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FC5D49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379DFF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5915C78" w14:textId="77777777" w:rsidR="008D27DD" w:rsidRDefault="00BB581D">
            <w:pPr>
              <w:spacing w:after="0" w:line="259" w:lineRule="auto"/>
              <w:ind w:left="0" w:firstLine="0"/>
              <w:jc w:val="left"/>
            </w:pPr>
            <w:r>
              <w:rPr>
                <w:sz w:val="16"/>
              </w:rPr>
              <w:t xml:space="preserve">Secretaría de la Función Pública </w:t>
            </w:r>
          </w:p>
        </w:tc>
        <w:tc>
          <w:tcPr>
            <w:tcW w:w="1368" w:type="dxa"/>
            <w:tcBorders>
              <w:top w:val="single" w:sz="4" w:space="0" w:color="000000"/>
              <w:left w:val="single" w:sz="4" w:space="0" w:color="000000"/>
              <w:bottom w:val="single" w:sz="4" w:space="0" w:color="000000"/>
              <w:right w:val="single" w:sz="4" w:space="0" w:color="000000"/>
            </w:tcBorders>
          </w:tcPr>
          <w:p w14:paraId="149556B7"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02C6C45" w14:textId="77777777" w:rsidR="008D27DD" w:rsidRDefault="00BB581D">
            <w:pPr>
              <w:spacing w:after="0" w:line="259" w:lineRule="auto"/>
              <w:ind w:left="0" w:right="71" w:firstLine="0"/>
              <w:jc w:val="right"/>
            </w:pPr>
            <w:r>
              <w:rPr>
                <w:sz w:val="16"/>
              </w:rPr>
              <w:t xml:space="preserve">2,070,807.00  </w:t>
            </w:r>
          </w:p>
        </w:tc>
        <w:tc>
          <w:tcPr>
            <w:tcW w:w="1563" w:type="dxa"/>
            <w:tcBorders>
              <w:top w:val="single" w:sz="4" w:space="0" w:color="000000"/>
              <w:left w:val="single" w:sz="4" w:space="0" w:color="000000"/>
              <w:bottom w:val="single" w:sz="4" w:space="0" w:color="000000"/>
              <w:right w:val="single" w:sz="4" w:space="0" w:color="000000"/>
            </w:tcBorders>
          </w:tcPr>
          <w:p w14:paraId="034258F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35C345B" w14:textId="77777777" w:rsidR="008D27DD" w:rsidRDefault="00BB581D">
            <w:pPr>
              <w:spacing w:after="0" w:line="259" w:lineRule="auto"/>
              <w:ind w:left="0" w:right="30" w:firstLine="0"/>
              <w:jc w:val="right"/>
            </w:pPr>
            <w:r>
              <w:rPr>
                <w:b/>
                <w:sz w:val="16"/>
              </w:rPr>
              <w:t xml:space="preserve">  </w:t>
            </w:r>
          </w:p>
        </w:tc>
      </w:tr>
      <w:tr w:rsidR="008D27DD" w14:paraId="0DD677F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17B5D3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4B3403F"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BB49F1C" w14:textId="77777777" w:rsidR="008D27DD" w:rsidRDefault="00BB581D">
            <w:pPr>
              <w:spacing w:after="0" w:line="259" w:lineRule="auto"/>
              <w:ind w:left="0" w:firstLine="0"/>
              <w:jc w:val="left"/>
            </w:pPr>
            <w:r>
              <w:rPr>
                <w:sz w:val="16"/>
              </w:rPr>
              <w:t xml:space="preserve">Secretaría de Fomento Agropecuario </w:t>
            </w:r>
          </w:p>
        </w:tc>
        <w:tc>
          <w:tcPr>
            <w:tcW w:w="1368" w:type="dxa"/>
            <w:tcBorders>
              <w:top w:val="single" w:sz="4" w:space="0" w:color="000000"/>
              <w:left w:val="single" w:sz="4" w:space="0" w:color="000000"/>
              <w:bottom w:val="single" w:sz="4" w:space="0" w:color="000000"/>
              <w:right w:val="single" w:sz="4" w:space="0" w:color="000000"/>
            </w:tcBorders>
          </w:tcPr>
          <w:p w14:paraId="7B48BBA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054D921" w14:textId="77777777" w:rsidR="008D27DD" w:rsidRDefault="00BB581D">
            <w:pPr>
              <w:spacing w:after="0" w:line="259" w:lineRule="auto"/>
              <w:ind w:left="0" w:right="69" w:firstLine="0"/>
              <w:jc w:val="right"/>
            </w:pPr>
            <w:r>
              <w:rPr>
                <w:sz w:val="16"/>
              </w:rPr>
              <w:t xml:space="preserve">2,224,544.00 </w:t>
            </w:r>
          </w:p>
        </w:tc>
        <w:tc>
          <w:tcPr>
            <w:tcW w:w="1563" w:type="dxa"/>
            <w:tcBorders>
              <w:top w:val="single" w:sz="4" w:space="0" w:color="000000"/>
              <w:left w:val="single" w:sz="4" w:space="0" w:color="000000"/>
              <w:bottom w:val="single" w:sz="4" w:space="0" w:color="000000"/>
              <w:right w:val="single" w:sz="4" w:space="0" w:color="000000"/>
            </w:tcBorders>
          </w:tcPr>
          <w:p w14:paraId="421A957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0E3CA59" w14:textId="77777777" w:rsidR="008D27DD" w:rsidRDefault="00BB581D">
            <w:pPr>
              <w:spacing w:after="0" w:line="259" w:lineRule="auto"/>
              <w:ind w:left="0" w:right="30" w:firstLine="0"/>
              <w:jc w:val="right"/>
            </w:pPr>
            <w:r>
              <w:rPr>
                <w:b/>
                <w:sz w:val="16"/>
              </w:rPr>
              <w:t xml:space="preserve"> </w:t>
            </w:r>
          </w:p>
        </w:tc>
      </w:tr>
      <w:tr w:rsidR="008D27DD" w14:paraId="4C01E7C3" w14:textId="77777777">
        <w:trPr>
          <w:trHeight w:val="368"/>
        </w:trPr>
        <w:tc>
          <w:tcPr>
            <w:tcW w:w="372" w:type="dxa"/>
            <w:tcBorders>
              <w:top w:val="single" w:sz="4" w:space="0" w:color="000000"/>
              <w:left w:val="single" w:sz="4" w:space="0" w:color="000000"/>
              <w:bottom w:val="single" w:sz="4" w:space="0" w:color="000000"/>
              <w:right w:val="single" w:sz="4" w:space="0" w:color="000000"/>
            </w:tcBorders>
          </w:tcPr>
          <w:p w14:paraId="77C460E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3C707B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57ECF91" w14:textId="77777777" w:rsidR="008D27DD" w:rsidRDefault="00BB581D">
            <w:pPr>
              <w:spacing w:after="0" w:line="259" w:lineRule="auto"/>
              <w:ind w:left="0" w:firstLine="0"/>
              <w:jc w:val="left"/>
            </w:pPr>
            <w:r>
              <w:rPr>
                <w:sz w:val="16"/>
              </w:rPr>
              <w:t xml:space="preserve">Secretaría de Salud </w:t>
            </w:r>
          </w:p>
        </w:tc>
        <w:tc>
          <w:tcPr>
            <w:tcW w:w="1368" w:type="dxa"/>
            <w:tcBorders>
              <w:top w:val="single" w:sz="4" w:space="0" w:color="000000"/>
              <w:left w:val="single" w:sz="4" w:space="0" w:color="000000"/>
              <w:bottom w:val="single" w:sz="4" w:space="0" w:color="000000"/>
              <w:right w:val="single" w:sz="4" w:space="0" w:color="000000"/>
            </w:tcBorders>
          </w:tcPr>
          <w:p w14:paraId="2CEDC55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8B88860" w14:textId="77777777" w:rsidR="008D27DD" w:rsidRDefault="00BB581D">
            <w:pPr>
              <w:spacing w:after="0" w:line="259" w:lineRule="auto"/>
              <w:ind w:left="0" w:right="71" w:firstLine="0"/>
              <w:jc w:val="right"/>
            </w:pPr>
            <w:r>
              <w:rPr>
                <w:sz w:val="16"/>
              </w:rPr>
              <w:t xml:space="preserve">19,210,746.00  </w:t>
            </w:r>
          </w:p>
        </w:tc>
        <w:tc>
          <w:tcPr>
            <w:tcW w:w="1563" w:type="dxa"/>
            <w:tcBorders>
              <w:top w:val="single" w:sz="4" w:space="0" w:color="000000"/>
              <w:left w:val="single" w:sz="4" w:space="0" w:color="000000"/>
              <w:bottom w:val="single" w:sz="4" w:space="0" w:color="000000"/>
              <w:right w:val="single" w:sz="4" w:space="0" w:color="000000"/>
            </w:tcBorders>
          </w:tcPr>
          <w:p w14:paraId="1A54A8B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CD82B4C" w14:textId="77777777" w:rsidR="008D27DD" w:rsidRDefault="00BB581D">
            <w:pPr>
              <w:spacing w:after="0" w:line="259" w:lineRule="auto"/>
              <w:ind w:left="0" w:right="30" w:firstLine="0"/>
              <w:jc w:val="right"/>
            </w:pPr>
            <w:r>
              <w:rPr>
                <w:b/>
                <w:sz w:val="16"/>
              </w:rPr>
              <w:t xml:space="preserve">  </w:t>
            </w:r>
          </w:p>
        </w:tc>
      </w:tr>
      <w:tr w:rsidR="008D27DD" w14:paraId="359F831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02505ED"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760FFA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F3CB077" w14:textId="77777777" w:rsidR="008D27DD" w:rsidRDefault="00BB581D">
            <w:pPr>
              <w:spacing w:after="0" w:line="259" w:lineRule="auto"/>
              <w:ind w:left="0" w:firstLine="0"/>
              <w:jc w:val="left"/>
            </w:pPr>
            <w:r>
              <w:rPr>
                <w:sz w:val="16"/>
              </w:rPr>
              <w:t xml:space="preserve">Instituto de Catastro </w:t>
            </w:r>
          </w:p>
        </w:tc>
        <w:tc>
          <w:tcPr>
            <w:tcW w:w="1368" w:type="dxa"/>
            <w:tcBorders>
              <w:top w:val="single" w:sz="4" w:space="0" w:color="000000"/>
              <w:left w:val="single" w:sz="4" w:space="0" w:color="000000"/>
              <w:bottom w:val="single" w:sz="4" w:space="0" w:color="000000"/>
              <w:right w:val="single" w:sz="4" w:space="0" w:color="000000"/>
            </w:tcBorders>
          </w:tcPr>
          <w:p w14:paraId="664AA4B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89CDD83" w14:textId="77777777" w:rsidR="008D27DD" w:rsidRDefault="00BB581D">
            <w:pPr>
              <w:spacing w:after="0" w:line="259" w:lineRule="auto"/>
              <w:ind w:left="0" w:right="71" w:firstLine="0"/>
              <w:jc w:val="right"/>
            </w:pPr>
            <w:r>
              <w:rPr>
                <w:sz w:val="16"/>
              </w:rPr>
              <w:t xml:space="preserve">2,453,327.00  </w:t>
            </w:r>
          </w:p>
        </w:tc>
        <w:tc>
          <w:tcPr>
            <w:tcW w:w="1563" w:type="dxa"/>
            <w:tcBorders>
              <w:top w:val="single" w:sz="4" w:space="0" w:color="000000"/>
              <w:left w:val="single" w:sz="4" w:space="0" w:color="000000"/>
              <w:bottom w:val="single" w:sz="4" w:space="0" w:color="000000"/>
              <w:right w:val="single" w:sz="4" w:space="0" w:color="000000"/>
            </w:tcBorders>
          </w:tcPr>
          <w:p w14:paraId="14EAC1C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D19E62A" w14:textId="77777777" w:rsidR="008D27DD" w:rsidRDefault="00BB581D">
            <w:pPr>
              <w:spacing w:after="0" w:line="259" w:lineRule="auto"/>
              <w:ind w:left="0" w:right="30" w:firstLine="0"/>
              <w:jc w:val="right"/>
            </w:pPr>
            <w:r>
              <w:rPr>
                <w:b/>
                <w:sz w:val="16"/>
              </w:rPr>
              <w:t xml:space="preserve">  </w:t>
            </w:r>
          </w:p>
        </w:tc>
      </w:tr>
      <w:tr w:rsidR="008D27DD" w14:paraId="30AD1AD1"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3740AA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5C97C9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DBD711E" w14:textId="77777777" w:rsidR="008D27DD" w:rsidRDefault="00BB581D">
            <w:pPr>
              <w:spacing w:after="0" w:line="259" w:lineRule="auto"/>
              <w:ind w:left="0" w:firstLine="0"/>
              <w:jc w:val="left"/>
            </w:pPr>
            <w:r>
              <w:rPr>
                <w:sz w:val="16"/>
              </w:rPr>
              <w:t xml:space="preserve">Poder Judicial </w:t>
            </w:r>
          </w:p>
        </w:tc>
        <w:tc>
          <w:tcPr>
            <w:tcW w:w="1368" w:type="dxa"/>
            <w:tcBorders>
              <w:top w:val="single" w:sz="4" w:space="0" w:color="000000"/>
              <w:left w:val="single" w:sz="4" w:space="0" w:color="000000"/>
              <w:bottom w:val="single" w:sz="4" w:space="0" w:color="000000"/>
              <w:right w:val="single" w:sz="4" w:space="0" w:color="000000"/>
            </w:tcBorders>
          </w:tcPr>
          <w:p w14:paraId="57A9519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5AB9820"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72F7B2AD"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38E99C0" w14:textId="77777777" w:rsidR="008D27DD" w:rsidRDefault="00BB581D">
            <w:pPr>
              <w:spacing w:after="0" w:line="259" w:lineRule="auto"/>
              <w:ind w:left="0" w:right="30" w:firstLine="0"/>
              <w:jc w:val="right"/>
            </w:pPr>
            <w:r>
              <w:rPr>
                <w:b/>
                <w:sz w:val="16"/>
              </w:rPr>
              <w:t xml:space="preserve">  </w:t>
            </w:r>
          </w:p>
        </w:tc>
      </w:tr>
      <w:tr w:rsidR="008D27DD" w14:paraId="53098F3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BEA830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EB1080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88E74E0" w14:textId="77777777" w:rsidR="008D27DD" w:rsidRDefault="00BB581D">
            <w:pPr>
              <w:spacing w:after="0" w:line="259" w:lineRule="auto"/>
              <w:ind w:left="0" w:firstLine="0"/>
              <w:jc w:val="left"/>
            </w:pPr>
            <w:r>
              <w:rPr>
                <w:sz w:val="16"/>
              </w:rPr>
              <w:t xml:space="preserve">Secretaría de Cultura </w:t>
            </w:r>
          </w:p>
        </w:tc>
        <w:tc>
          <w:tcPr>
            <w:tcW w:w="1368" w:type="dxa"/>
            <w:tcBorders>
              <w:top w:val="single" w:sz="4" w:space="0" w:color="000000"/>
              <w:left w:val="single" w:sz="4" w:space="0" w:color="000000"/>
              <w:bottom w:val="single" w:sz="4" w:space="0" w:color="000000"/>
              <w:right w:val="single" w:sz="4" w:space="0" w:color="000000"/>
            </w:tcBorders>
          </w:tcPr>
          <w:p w14:paraId="2C2677F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AD5EABE" w14:textId="77777777" w:rsidR="008D27DD" w:rsidRDefault="00BB581D">
            <w:pPr>
              <w:spacing w:after="0" w:line="259" w:lineRule="auto"/>
              <w:ind w:left="0" w:right="69" w:firstLine="0"/>
              <w:jc w:val="right"/>
            </w:pPr>
            <w:r>
              <w:rPr>
                <w:sz w:val="16"/>
              </w:rPr>
              <w:t xml:space="preserve">1,823,448.00 </w:t>
            </w:r>
          </w:p>
        </w:tc>
        <w:tc>
          <w:tcPr>
            <w:tcW w:w="1563" w:type="dxa"/>
            <w:tcBorders>
              <w:top w:val="single" w:sz="4" w:space="0" w:color="000000"/>
              <w:left w:val="single" w:sz="4" w:space="0" w:color="000000"/>
              <w:bottom w:val="single" w:sz="4" w:space="0" w:color="000000"/>
              <w:right w:val="single" w:sz="4" w:space="0" w:color="000000"/>
            </w:tcBorders>
          </w:tcPr>
          <w:p w14:paraId="5B9B5FF3"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2BCE0D0" w14:textId="77777777" w:rsidR="008D27DD" w:rsidRDefault="00BB581D">
            <w:pPr>
              <w:spacing w:after="0" w:line="259" w:lineRule="auto"/>
              <w:ind w:left="0" w:right="30" w:firstLine="0"/>
              <w:jc w:val="right"/>
            </w:pPr>
            <w:r>
              <w:rPr>
                <w:b/>
                <w:sz w:val="16"/>
              </w:rPr>
              <w:t xml:space="preserve"> </w:t>
            </w:r>
          </w:p>
        </w:tc>
      </w:tr>
      <w:tr w:rsidR="008D27DD" w14:paraId="2D1A293F"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30C7EA0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068E49C"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316E9A5" w14:textId="77777777" w:rsidR="008D27DD" w:rsidRDefault="00BB581D">
            <w:pPr>
              <w:spacing w:after="0" w:line="259" w:lineRule="auto"/>
              <w:ind w:left="0" w:firstLine="0"/>
              <w:jc w:val="left"/>
            </w:pPr>
            <w:r>
              <w:rPr>
                <w:sz w:val="16"/>
              </w:rPr>
              <w:t xml:space="preserve">Servicios Generales </w:t>
            </w:r>
          </w:p>
        </w:tc>
        <w:tc>
          <w:tcPr>
            <w:tcW w:w="1368" w:type="dxa"/>
            <w:tcBorders>
              <w:top w:val="single" w:sz="4" w:space="0" w:color="000000"/>
              <w:left w:val="single" w:sz="4" w:space="0" w:color="000000"/>
              <w:bottom w:val="single" w:sz="4" w:space="0" w:color="000000"/>
              <w:right w:val="single" w:sz="4" w:space="0" w:color="000000"/>
            </w:tcBorders>
          </w:tcPr>
          <w:p w14:paraId="310E48E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C0F34EA" w14:textId="77777777" w:rsidR="008D27DD" w:rsidRDefault="00BB581D">
            <w:pPr>
              <w:spacing w:after="0" w:line="259" w:lineRule="auto"/>
              <w:ind w:left="0" w:right="71" w:firstLine="0"/>
              <w:jc w:val="right"/>
            </w:pPr>
            <w:r>
              <w:rPr>
                <w:sz w:val="16"/>
              </w:rPr>
              <w:t xml:space="preserve">26,677,703.00  </w:t>
            </w:r>
          </w:p>
        </w:tc>
        <w:tc>
          <w:tcPr>
            <w:tcW w:w="1563" w:type="dxa"/>
            <w:tcBorders>
              <w:top w:val="single" w:sz="4" w:space="0" w:color="000000"/>
              <w:left w:val="single" w:sz="4" w:space="0" w:color="000000"/>
              <w:bottom w:val="single" w:sz="4" w:space="0" w:color="000000"/>
              <w:right w:val="single" w:sz="4" w:space="0" w:color="000000"/>
            </w:tcBorders>
          </w:tcPr>
          <w:p w14:paraId="3E6D9F9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E8F5E1D" w14:textId="77777777" w:rsidR="008D27DD" w:rsidRDefault="00BB581D">
            <w:pPr>
              <w:spacing w:after="0" w:line="259" w:lineRule="auto"/>
              <w:ind w:left="0" w:right="30" w:firstLine="0"/>
              <w:jc w:val="right"/>
            </w:pPr>
            <w:r>
              <w:rPr>
                <w:b/>
                <w:sz w:val="16"/>
              </w:rPr>
              <w:t xml:space="preserve">  </w:t>
            </w:r>
          </w:p>
        </w:tc>
      </w:tr>
      <w:tr w:rsidR="008D27DD" w14:paraId="719323DA"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FAD1DE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F60A306" w14:textId="77777777" w:rsidR="008D27DD" w:rsidRDefault="00BB581D">
            <w:pPr>
              <w:spacing w:after="0" w:line="259" w:lineRule="auto"/>
              <w:ind w:left="0" w:right="72" w:firstLine="0"/>
              <w:jc w:val="center"/>
            </w:pPr>
            <w:r>
              <w:rPr>
                <w:sz w:val="16"/>
              </w:rPr>
              <w:t xml:space="preserve">4.4 </w:t>
            </w:r>
          </w:p>
        </w:tc>
        <w:tc>
          <w:tcPr>
            <w:tcW w:w="2926" w:type="dxa"/>
            <w:tcBorders>
              <w:top w:val="single" w:sz="4" w:space="0" w:color="000000"/>
              <w:left w:val="single" w:sz="4" w:space="0" w:color="000000"/>
              <w:bottom w:val="single" w:sz="4" w:space="0" w:color="000000"/>
              <w:right w:val="single" w:sz="4" w:space="0" w:color="000000"/>
            </w:tcBorders>
          </w:tcPr>
          <w:p w14:paraId="095AE5F0" w14:textId="77777777" w:rsidR="008D27DD" w:rsidRDefault="00BB581D">
            <w:pPr>
              <w:spacing w:after="0" w:line="259" w:lineRule="auto"/>
              <w:ind w:left="0" w:firstLine="0"/>
              <w:jc w:val="left"/>
            </w:pPr>
            <w:r>
              <w:rPr>
                <w:sz w:val="16"/>
              </w:rPr>
              <w:t xml:space="preserve">Otros Derechos </w:t>
            </w:r>
          </w:p>
        </w:tc>
        <w:tc>
          <w:tcPr>
            <w:tcW w:w="1368" w:type="dxa"/>
            <w:tcBorders>
              <w:top w:val="single" w:sz="4" w:space="0" w:color="000000"/>
              <w:left w:val="single" w:sz="4" w:space="0" w:color="000000"/>
              <w:bottom w:val="single" w:sz="4" w:space="0" w:color="000000"/>
              <w:right w:val="single" w:sz="4" w:space="0" w:color="000000"/>
            </w:tcBorders>
          </w:tcPr>
          <w:p w14:paraId="7F33E9F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5A3E1B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B17888A"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50DE0C85" w14:textId="77777777" w:rsidR="008D27DD" w:rsidRDefault="00BB581D">
            <w:pPr>
              <w:spacing w:after="0" w:line="259" w:lineRule="auto"/>
              <w:ind w:left="0" w:right="30" w:firstLine="0"/>
              <w:jc w:val="right"/>
            </w:pPr>
            <w:r>
              <w:rPr>
                <w:b/>
                <w:sz w:val="16"/>
              </w:rPr>
              <w:t xml:space="preserve">  </w:t>
            </w:r>
          </w:p>
        </w:tc>
      </w:tr>
      <w:tr w:rsidR="008D27DD" w14:paraId="00B42AB4"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4D364B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CCBD0DE" w14:textId="77777777" w:rsidR="008D27DD" w:rsidRDefault="00BB581D">
            <w:pPr>
              <w:spacing w:after="0" w:line="259" w:lineRule="auto"/>
              <w:ind w:left="0" w:right="72" w:firstLine="0"/>
              <w:jc w:val="center"/>
            </w:pPr>
            <w:r>
              <w:rPr>
                <w:sz w:val="16"/>
              </w:rPr>
              <w:t xml:space="preserve">4.5 </w:t>
            </w:r>
          </w:p>
        </w:tc>
        <w:tc>
          <w:tcPr>
            <w:tcW w:w="2926" w:type="dxa"/>
            <w:tcBorders>
              <w:top w:val="single" w:sz="4" w:space="0" w:color="000000"/>
              <w:left w:val="single" w:sz="4" w:space="0" w:color="000000"/>
              <w:bottom w:val="single" w:sz="4" w:space="0" w:color="000000"/>
              <w:right w:val="single" w:sz="4" w:space="0" w:color="000000"/>
            </w:tcBorders>
          </w:tcPr>
          <w:p w14:paraId="2218AF50" w14:textId="77777777" w:rsidR="008D27DD" w:rsidRDefault="00BB581D">
            <w:pPr>
              <w:spacing w:after="0" w:line="259" w:lineRule="auto"/>
              <w:ind w:left="0" w:firstLine="0"/>
              <w:jc w:val="left"/>
            </w:pPr>
            <w:r>
              <w:rPr>
                <w:sz w:val="16"/>
              </w:rPr>
              <w:t xml:space="preserve">Accesorios de Derechos </w:t>
            </w:r>
          </w:p>
        </w:tc>
        <w:tc>
          <w:tcPr>
            <w:tcW w:w="1368" w:type="dxa"/>
            <w:tcBorders>
              <w:top w:val="single" w:sz="4" w:space="0" w:color="000000"/>
              <w:left w:val="single" w:sz="4" w:space="0" w:color="000000"/>
              <w:bottom w:val="single" w:sz="4" w:space="0" w:color="000000"/>
              <w:right w:val="single" w:sz="4" w:space="0" w:color="000000"/>
            </w:tcBorders>
          </w:tcPr>
          <w:p w14:paraId="280A61A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15162D1"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A48BE46" w14:textId="77777777" w:rsidR="008D27DD" w:rsidRDefault="00BB581D">
            <w:pPr>
              <w:spacing w:after="0" w:line="259" w:lineRule="auto"/>
              <w:ind w:left="0" w:right="73" w:firstLine="0"/>
              <w:jc w:val="right"/>
            </w:pPr>
            <w:r>
              <w:rPr>
                <w:b/>
                <w:sz w:val="16"/>
              </w:rPr>
              <w:t xml:space="preserve">28,499,148.00  </w:t>
            </w:r>
          </w:p>
        </w:tc>
        <w:tc>
          <w:tcPr>
            <w:tcW w:w="1460" w:type="dxa"/>
            <w:tcBorders>
              <w:top w:val="single" w:sz="4" w:space="0" w:color="000000"/>
              <w:left w:val="single" w:sz="4" w:space="0" w:color="000000"/>
              <w:bottom w:val="single" w:sz="4" w:space="0" w:color="000000"/>
              <w:right w:val="single" w:sz="4" w:space="0" w:color="000000"/>
            </w:tcBorders>
          </w:tcPr>
          <w:p w14:paraId="73B84ECE" w14:textId="77777777" w:rsidR="008D27DD" w:rsidRDefault="00BB581D">
            <w:pPr>
              <w:spacing w:after="0" w:line="259" w:lineRule="auto"/>
              <w:ind w:left="0" w:right="30" w:firstLine="0"/>
              <w:jc w:val="right"/>
            </w:pPr>
            <w:r>
              <w:rPr>
                <w:b/>
                <w:sz w:val="16"/>
              </w:rPr>
              <w:t xml:space="preserve">  </w:t>
            </w:r>
          </w:p>
        </w:tc>
      </w:tr>
      <w:tr w:rsidR="008D27DD" w14:paraId="2ED086C4"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AD6E43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0FE5EB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9834E34" w14:textId="77777777" w:rsidR="008D27DD" w:rsidRDefault="00BB581D">
            <w:pPr>
              <w:spacing w:after="0" w:line="259" w:lineRule="auto"/>
              <w:ind w:left="0" w:firstLine="0"/>
              <w:jc w:val="left"/>
            </w:pPr>
            <w:r>
              <w:rPr>
                <w:sz w:val="16"/>
              </w:rPr>
              <w:t xml:space="preserve">Recargos </w:t>
            </w:r>
          </w:p>
        </w:tc>
        <w:tc>
          <w:tcPr>
            <w:tcW w:w="1368" w:type="dxa"/>
            <w:tcBorders>
              <w:top w:val="single" w:sz="4" w:space="0" w:color="000000"/>
              <w:left w:val="single" w:sz="4" w:space="0" w:color="000000"/>
              <w:bottom w:val="single" w:sz="4" w:space="0" w:color="000000"/>
              <w:right w:val="single" w:sz="4" w:space="0" w:color="000000"/>
            </w:tcBorders>
          </w:tcPr>
          <w:p w14:paraId="3D5C155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0AB1BD9" w14:textId="77777777" w:rsidR="008D27DD" w:rsidRDefault="00BB581D">
            <w:pPr>
              <w:spacing w:after="0" w:line="259" w:lineRule="auto"/>
              <w:ind w:left="0" w:right="71" w:firstLine="0"/>
              <w:jc w:val="right"/>
            </w:pPr>
            <w:r>
              <w:rPr>
                <w:sz w:val="16"/>
              </w:rPr>
              <w:t xml:space="preserve">303,943.00  </w:t>
            </w:r>
          </w:p>
        </w:tc>
        <w:tc>
          <w:tcPr>
            <w:tcW w:w="1563" w:type="dxa"/>
            <w:tcBorders>
              <w:top w:val="single" w:sz="4" w:space="0" w:color="000000"/>
              <w:left w:val="single" w:sz="4" w:space="0" w:color="000000"/>
              <w:bottom w:val="single" w:sz="4" w:space="0" w:color="000000"/>
              <w:right w:val="single" w:sz="4" w:space="0" w:color="000000"/>
            </w:tcBorders>
          </w:tcPr>
          <w:p w14:paraId="0F580FA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05C4504" w14:textId="77777777" w:rsidR="008D27DD" w:rsidRDefault="00BB581D">
            <w:pPr>
              <w:spacing w:after="0" w:line="259" w:lineRule="auto"/>
              <w:ind w:left="0" w:right="30" w:firstLine="0"/>
              <w:jc w:val="right"/>
            </w:pPr>
            <w:r>
              <w:rPr>
                <w:b/>
                <w:sz w:val="16"/>
              </w:rPr>
              <w:t xml:space="preserve">  </w:t>
            </w:r>
          </w:p>
        </w:tc>
      </w:tr>
      <w:tr w:rsidR="008D27DD" w14:paraId="0C7AB671"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0CEDEA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B40712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241BFC2" w14:textId="77777777" w:rsidR="008D27DD" w:rsidRDefault="00BB581D">
            <w:pPr>
              <w:spacing w:after="0" w:line="259" w:lineRule="auto"/>
              <w:ind w:left="0" w:firstLine="0"/>
              <w:jc w:val="left"/>
            </w:pPr>
            <w:r>
              <w:rPr>
                <w:sz w:val="16"/>
              </w:rPr>
              <w:t xml:space="preserve">Actualizaciones </w:t>
            </w:r>
          </w:p>
        </w:tc>
        <w:tc>
          <w:tcPr>
            <w:tcW w:w="1368" w:type="dxa"/>
            <w:tcBorders>
              <w:top w:val="single" w:sz="4" w:space="0" w:color="000000"/>
              <w:left w:val="single" w:sz="4" w:space="0" w:color="000000"/>
              <w:bottom w:val="single" w:sz="4" w:space="0" w:color="000000"/>
              <w:right w:val="single" w:sz="4" w:space="0" w:color="000000"/>
            </w:tcBorders>
          </w:tcPr>
          <w:p w14:paraId="4F66402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0B90239" w14:textId="77777777" w:rsidR="008D27DD" w:rsidRDefault="00BB581D">
            <w:pPr>
              <w:spacing w:after="0" w:line="259" w:lineRule="auto"/>
              <w:ind w:left="0" w:right="71" w:firstLine="0"/>
              <w:jc w:val="right"/>
            </w:pPr>
            <w:r>
              <w:rPr>
                <w:sz w:val="16"/>
              </w:rPr>
              <w:t xml:space="preserve">562,879.00  </w:t>
            </w:r>
          </w:p>
        </w:tc>
        <w:tc>
          <w:tcPr>
            <w:tcW w:w="1563" w:type="dxa"/>
            <w:tcBorders>
              <w:top w:val="single" w:sz="4" w:space="0" w:color="000000"/>
              <w:left w:val="single" w:sz="4" w:space="0" w:color="000000"/>
              <w:bottom w:val="single" w:sz="4" w:space="0" w:color="000000"/>
              <w:right w:val="single" w:sz="4" w:space="0" w:color="000000"/>
            </w:tcBorders>
          </w:tcPr>
          <w:p w14:paraId="7497128E"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2AFC739" w14:textId="77777777" w:rsidR="008D27DD" w:rsidRDefault="00BB581D">
            <w:pPr>
              <w:spacing w:after="0" w:line="259" w:lineRule="auto"/>
              <w:ind w:left="0" w:right="30" w:firstLine="0"/>
              <w:jc w:val="right"/>
            </w:pPr>
            <w:r>
              <w:rPr>
                <w:b/>
                <w:sz w:val="16"/>
              </w:rPr>
              <w:t xml:space="preserve">  </w:t>
            </w:r>
          </w:p>
        </w:tc>
      </w:tr>
      <w:tr w:rsidR="008D27DD" w14:paraId="085FE0E0"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5AB5D3A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C84CBB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D88DBFD" w14:textId="77777777" w:rsidR="008D27DD" w:rsidRDefault="00BB581D">
            <w:pPr>
              <w:spacing w:after="0" w:line="259" w:lineRule="auto"/>
              <w:ind w:left="0" w:firstLine="0"/>
              <w:jc w:val="left"/>
            </w:pPr>
            <w:r>
              <w:rPr>
                <w:sz w:val="16"/>
              </w:rPr>
              <w:t xml:space="preserve">Multas </w:t>
            </w:r>
          </w:p>
        </w:tc>
        <w:tc>
          <w:tcPr>
            <w:tcW w:w="1368" w:type="dxa"/>
            <w:tcBorders>
              <w:top w:val="single" w:sz="4" w:space="0" w:color="000000"/>
              <w:left w:val="single" w:sz="4" w:space="0" w:color="000000"/>
              <w:bottom w:val="single" w:sz="4" w:space="0" w:color="000000"/>
              <w:right w:val="single" w:sz="4" w:space="0" w:color="000000"/>
            </w:tcBorders>
          </w:tcPr>
          <w:p w14:paraId="666C59F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5C35501" w14:textId="77777777" w:rsidR="008D27DD" w:rsidRDefault="00BB581D">
            <w:pPr>
              <w:spacing w:after="0" w:line="259" w:lineRule="auto"/>
              <w:ind w:left="0" w:right="71" w:firstLine="0"/>
              <w:jc w:val="right"/>
            </w:pPr>
            <w:r>
              <w:rPr>
                <w:sz w:val="16"/>
              </w:rPr>
              <w:t xml:space="preserve">27,582,753.00  </w:t>
            </w:r>
          </w:p>
        </w:tc>
        <w:tc>
          <w:tcPr>
            <w:tcW w:w="1563" w:type="dxa"/>
            <w:tcBorders>
              <w:top w:val="single" w:sz="4" w:space="0" w:color="000000"/>
              <w:left w:val="single" w:sz="4" w:space="0" w:color="000000"/>
              <w:bottom w:val="single" w:sz="4" w:space="0" w:color="000000"/>
              <w:right w:val="single" w:sz="4" w:space="0" w:color="000000"/>
            </w:tcBorders>
          </w:tcPr>
          <w:p w14:paraId="11A0FB2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7CEECD0" w14:textId="77777777" w:rsidR="008D27DD" w:rsidRDefault="00BB581D">
            <w:pPr>
              <w:spacing w:after="0" w:line="259" w:lineRule="auto"/>
              <w:ind w:left="0" w:right="30" w:firstLine="0"/>
              <w:jc w:val="right"/>
            </w:pPr>
            <w:r>
              <w:rPr>
                <w:b/>
                <w:sz w:val="16"/>
              </w:rPr>
              <w:t xml:space="preserve">  </w:t>
            </w:r>
          </w:p>
        </w:tc>
      </w:tr>
      <w:tr w:rsidR="008D27DD" w14:paraId="2EF6A17E"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142A7C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52B2BD3"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43D0FC5" w14:textId="77777777" w:rsidR="008D27DD" w:rsidRDefault="00BB581D">
            <w:pPr>
              <w:spacing w:after="0" w:line="259" w:lineRule="auto"/>
              <w:ind w:left="0" w:firstLine="0"/>
              <w:jc w:val="left"/>
            </w:pPr>
            <w:r>
              <w:rPr>
                <w:sz w:val="16"/>
              </w:rPr>
              <w:t xml:space="preserve">Gastos de ejecución </w:t>
            </w:r>
          </w:p>
        </w:tc>
        <w:tc>
          <w:tcPr>
            <w:tcW w:w="1368" w:type="dxa"/>
            <w:tcBorders>
              <w:top w:val="single" w:sz="4" w:space="0" w:color="000000"/>
              <w:left w:val="single" w:sz="4" w:space="0" w:color="000000"/>
              <w:bottom w:val="single" w:sz="4" w:space="0" w:color="000000"/>
              <w:right w:val="single" w:sz="4" w:space="0" w:color="000000"/>
            </w:tcBorders>
          </w:tcPr>
          <w:p w14:paraId="6592FBC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2D16A24" w14:textId="77777777" w:rsidR="008D27DD" w:rsidRDefault="00BB581D">
            <w:pPr>
              <w:spacing w:after="0" w:line="259" w:lineRule="auto"/>
              <w:ind w:left="0" w:right="70" w:firstLine="0"/>
              <w:jc w:val="right"/>
            </w:pPr>
            <w:r>
              <w:rPr>
                <w:sz w:val="16"/>
              </w:rPr>
              <w:t xml:space="preserve">49,573.00 </w:t>
            </w:r>
          </w:p>
        </w:tc>
        <w:tc>
          <w:tcPr>
            <w:tcW w:w="1563" w:type="dxa"/>
            <w:tcBorders>
              <w:top w:val="single" w:sz="4" w:space="0" w:color="000000"/>
              <w:left w:val="single" w:sz="4" w:space="0" w:color="000000"/>
              <w:bottom w:val="single" w:sz="4" w:space="0" w:color="000000"/>
              <w:right w:val="single" w:sz="4" w:space="0" w:color="000000"/>
            </w:tcBorders>
          </w:tcPr>
          <w:p w14:paraId="46E1BC0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CF7F173" w14:textId="77777777" w:rsidR="008D27DD" w:rsidRDefault="00BB581D">
            <w:pPr>
              <w:spacing w:after="0" w:line="259" w:lineRule="auto"/>
              <w:ind w:left="0" w:right="30" w:firstLine="0"/>
              <w:jc w:val="right"/>
            </w:pPr>
            <w:r>
              <w:rPr>
                <w:b/>
                <w:sz w:val="16"/>
              </w:rPr>
              <w:t xml:space="preserve">  </w:t>
            </w:r>
          </w:p>
        </w:tc>
      </w:tr>
      <w:tr w:rsidR="008D27DD" w14:paraId="4DD8E2D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69E3B0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F4AAC9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ECB25A5" w14:textId="77777777" w:rsidR="008D27DD" w:rsidRDefault="00BB581D">
            <w:pPr>
              <w:spacing w:after="0" w:line="259" w:lineRule="auto"/>
              <w:ind w:left="0" w:firstLine="0"/>
              <w:jc w:val="left"/>
            </w:pPr>
            <w:r>
              <w:rPr>
                <w:sz w:val="16"/>
              </w:rPr>
              <w:t xml:space="preserve">Indemnización por cheques devueltos </w:t>
            </w:r>
          </w:p>
        </w:tc>
        <w:tc>
          <w:tcPr>
            <w:tcW w:w="1368" w:type="dxa"/>
            <w:tcBorders>
              <w:top w:val="single" w:sz="4" w:space="0" w:color="000000"/>
              <w:left w:val="single" w:sz="4" w:space="0" w:color="000000"/>
              <w:bottom w:val="single" w:sz="4" w:space="0" w:color="000000"/>
              <w:right w:val="single" w:sz="4" w:space="0" w:color="000000"/>
            </w:tcBorders>
          </w:tcPr>
          <w:p w14:paraId="4270052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E829DAE"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53E8075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76F2486" w14:textId="77777777" w:rsidR="008D27DD" w:rsidRDefault="00BB581D">
            <w:pPr>
              <w:spacing w:after="0" w:line="259" w:lineRule="auto"/>
              <w:ind w:left="0" w:right="30" w:firstLine="0"/>
              <w:jc w:val="right"/>
            </w:pPr>
            <w:r>
              <w:rPr>
                <w:b/>
                <w:sz w:val="16"/>
              </w:rPr>
              <w:t xml:space="preserve">  </w:t>
            </w:r>
          </w:p>
        </w:tc>
      </w:tr>
      <w:tr w:rsidR="008D27DD" w14:paraId="2F47AD2B"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148290B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FF5C08C" w14:textId="77777777" w:rsidR="008D27DD" w:rsidRDefault="00BB581D">
            <w:pPr>
              <w:spacing w:after="0" w:line="259" w:lineRule="auto"/>
              <w:ind w:left="0" w:right="72" w:firstLine="0"/>
              <w:jc w:val="center"/>
            </w:pPr>
            <w:r>
              <w:rPr>
                <w:sz w:val="16"/>
              </w:rPr>
              <w:t xml:space="preserve">4.9 </w:t>
            </w:r>
          </w:p>
        </w:tc>
        <w:tc>
          <w:tcPr>
            <w:tcW w:w="2926" w:type="dxa"/>
            <w:tcBorders>
              <w:top w:val="single" w:sz="4" w:space="0" w:color="000000"/>
              <w:left w:val="single" w:sz="4" w:space="0" w:color="000000"/>
              <w:bottom w:val="single" w:sz="4" w:space="0" w:color="000000"/>
              <w:right w:val="single" w:sz="4" w:space="0" w:color="000000"/>
            </w:tcBorders>
          </w:tcPr>
          <w:p w14:paraId="41E8AA6E" w14:textId="77777777" w:rsidR="008D27DD" w:rsidRDefault="00BB581D">
            <w:pPr>
              <w:spacing w:after="1" w:line="255" w:lineRule="auto"/>
              <w:ind w:left="0" w:right="73" w:firstLine="0"/>
            </w:pPr>
            <w:r>
              <w:rPr>
                <w:sz w:val="16"/>
              </w:rPr>
              <w:t xml:space="preserve">Derechos no Comprendidos en la Ley de Ingresos Vigente, Causados en Ejercicios Fiscales Anteriores Pendientes de </w:t>
            </w:r>
          </w:p>
          <w:p w14:paraId="15DF0346" w14:textId="77777777" w:rsidR="008D27DD" w:rsidRDefault="00BB581D">
            <w:pPr>
              <w:spacing w:after="0" w:line="259" w:lineRule="auto"/>
              <w:ind w:left="0" w:firstLine="0"/>
              <w:jc w:val="left"/>
            </w:pPr>
            <w:r>
              <w:rPr>
                <w:sz w:val="16"/>
              </w:rPr>
              <w:t xml:space="preserve">Liquidación o Pago </w:t>
            </w:r>
          </w:p>
        </w:tc>
        <w:tc>
          <w:tcPr>
            <w:tcW w:w="1368" w:type="dxa"/>
            <w:tcBorders>
              <w:top w:val="single" w:sz="4" w:space="0" w:color="000000"/>
              <w:left w:val="single" w:sz="4" w:space="0" w:color="000000"/>
              <w:bottom w:val="single" w:sz="4" w:space="0" w:color="000000"/>
              <w:right w:val="single" w:sz="4" w:space="0" w:color="000000"/>
            </w:tcBorders>
          </w:tcPr>
          <w:p w14:paraId="278D489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2263FC9"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06A030C"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E03B51B" w14:textId="77777777" w:rsidR="008D27DD" w:rsidRDefault="00BB581D">
            <w:pPr>
              <w:spacing w:after="0" w:line="259" w:lineRule="auto"/>
              <w:ind w:left="0" w:right="30" w:firstLine="0"/>
              <w:jc w:val="right"/>
            </w:pPr>
            <w:r>
              <w:rPr>
                <w:b/>
                <w:sz w:val="16"/>
              </w:rPr>
              <w:t xml:space="preserve">  </w:t>
            </w:r>
          </w:p>
        </w:tc>
      </w:tr>
      <w:tr w:rsidR="008D27DD" w14:paraId="76975BA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BCB14B9" w14:textId="77777777" w:rsidR="008D27DD" w:rsidRDefault="00BB581D">
            <w:pPr>
              <w:spacing w:after="0" w:line="259" w:lineRule="auto"/>
              <w:ind w:left="0" w:right="71" w:firstLine="0"/>
              <w:jc w:val="center"/>
            </w:pPr>
            <w:r>
              <w:rPr>
                <w:b/>
                <w:sz w:val="16"/>
              </w:rPr>
              <w:t xml:space="preserve">5 </w:t>
            </w:r>
          </w:p>
        </w:tc>
        <w:tc>
          <w:tcPr>
            <w:tcW w:w="582" w:type="dxa"/>
            <w:tcBorders>
              <w:top w:val="single" w:sz="4" w:space="0" w:color="000000"/>
              <w:left w:val="single" w:sz="4" w:space="0" w:color="000000"/>
              <w:bottom w:val="single" w:sz="4" w:space="0" w:color="000000"/>
              <w:right w:val="single" w:sz="4" w:space="0" w:color="000000"/>
            </w:tcBorders>
          </w:tcPr>
          <w:p w14:paraId="68E6EFB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E866E7B" w14:textId="77777777" w:rsidR="008D27DD" w:rsidRDefault="00BB581D">
            <w:pPr>
              <w:spacing w:after="0" w:line="259" w:lineRule="auto"/>
              <w:ind w:left="0" w:firstLine="0"/>
              <w:jc w:val="left"/>
            </w:pPr>
            <w:r>
              <w:rPr>
                <w:sz w:val="16"/>
              </w:rPr>
              <w:t xml:space="preserve">Productos </w:t>
            </w:r>
          </w:p>
        </w:tc>
        <w:tc>
          <w:tcPr>
            <w:tcW w:w="1368" w:type="dxa"/>
            <w:tcBorders>
              <w:top w:val="single" w:sz="4" w:space="0" w:color="000000"/>
              <w:left w:val="single" w:sz="4" w:space="0" w:color="000000"/>
              <w:bottom w:val="single" w:sz="4" w:space="0" w:color="000000"/>
              <w:right w:val="single" w:sz="4" w:space="0" w:color="000000"/>
            </w:tcBorders>
          </w:tcPr>
          <w:p w14:paraId="0649575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6A7E1B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18A3BA3"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F1EAB1E" w14:textId="77777777" w:rsidR="008D27DD" w:rsidRDefault="00BB581D">
            <w:pPr>
              <w:spacing w:after="0" w:line="259" w:lineRule="auto"/>
              <w:ind w:left="0" w:right="71" w:firstLine="0"/>
              <w:jc w:val="right"/>
            </w:pPr>
            <w:r>
              <w:rPr>
                <w:b/>
                <w:sz w:val="16"/>
              </w:rPr>
              <w:t xml:space="preserve">87,887,901.00 </w:t>
            </w:r>
          </w:p>
        </w:tc>
      </w:tr>
      <w:tr w:rsidR="008D27DD" w14:paraId="1F09AC4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7A36FD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405FC58" w14:textId="77777777" w:rsidR="008D27DD" w:rsidRDefault="00BB581D">
            <w:pPr>
              <w:spacing w:after="0" w:line="259" w:lineRule="auto"/>
              <w:ind w:left="0" w:right="72" w:firstLine="0"/>
              <w:jc w:val="center"/>
            </w:pPr>
            <w:r>
              <w:rPr>
                <w:sz w:val="16"/>
              </w:rPr>
              <w:t xml:space="preserve">5.1 </w:t>
            </w:r>
          </w:p>
        </w:tc>
        <w:tc>
          <w:tcPr>
            <w:tcW w:w="2926" w:type="dxa"/>
            <w:tcBorders>
              <w:top w:val="single" w:sz="4" w:space="0" w:color="000000"/>
              <w:left w:val="single" w:sz="4" w:space="0" w:color="000000"/>
              <w:bottom w:val="single" w:sz="4" w:space="0" w:color="000000"/>
              <w:right w:val="single" w:sz="4" w:space="0" w:color="000000"/>
            </w:tcBorders>
          </w:tcPr>
          <w:p w14:paraId="34AE9E20" w14:textId="77777777" w:rsidR="008D27DD" w:rsidRDefault="00BB581D">
            <w:pPr>
              <w:spacing w:after="0" w:line="259" w:lineRule="auto"/>
              <w:ind w:left="0" w:firstLine="0"/>
              <w:jc w:val="left"/>
            </w:pPr>
            <w:r>
              <w:rPr>
                <w:sz w:val="16"/>
              </w:rPr>
              <w:t xml:space="preserve">Productos </w:t>
            </w:r>
          </w:p>
        </w:tc>
        <w:tc>
          <w:tcPr>
            <w:tcW w:w="1368" w:type="dxa"/>
            <w:tcBorders>
              <w:top w:val="single" w:sz="4" w:space="0" w:color="000000"/>
              <w:left w:val="single" w:sz="4" w:space="0" w:color="000000"/>
              <w:bottom w:val="single" w:sz="4" w:space="0" w:color="000000"/>
              <w:right w:val="single" w:sz="4" w:space="0" w:color="000000"/>
            </w:tcBorders>
          </w:tcPr>
          <w:p w14:paraId="29F5098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87AE94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E53A726" w14:textId="77777777" w:rsidR="008D27DD" w:rsidRDefault="00BB581D">
            <w:pPr>
              <w:spacing w:after="0" w:line="259" w:lineRule="auto"/>
              <w:ind w:left="0" w:right="73" w:firstLine="0"/>
              <w:jc w:val="right"/>
            </w:pPr>
            <w:r>
              <w:rPr>
                <w:b/>
                <w:sz w:val="16"/>
              </w:rPr>
              <w:t xml:space="preserve">87,887,901.00  </w:t>
            </w:r>
          </w:p>
        </w:tc>
        <w:tc>
          <w:tcPr>
            <w:tcW w:w="1460" w:type="dxa"/>
            <w:tcBorders>
              <w:top w:val="single" w:sz="4" w:space="0" w:color="000000"/>
              <w:left w:val="single" w:sz="4" w:space="0" w:color="000000"/>
              <w:bottom w:val="single" w:sz="4" w:space="0" w:color="000000"/>
              <w:right w:val="single" w:sz="4" w:space="0" w:color="000000"/>
            </w:tcBorders>
          </w:tcPr>
          <w:p w14:paraId="4A4047A7" w14:textId="77777777" w:rsidR="008D27DD" w:rsidRDefault="00BB581D">
            <w:pPr>
              <w:spacing w:after="0" w:line="259" w:lineRule="auto"/>
              <w:ind w:left="0" w:right="30" w:firstLine="0"/>
              <w:jc w:val="right"/>
            </w:pPr>
            <w:r>
              <w:rPr>
                <w:b/>
                <w:sz w:val="16"/>
              </w:rPr>
              <w:t xml:space="preserve">  </w:t>
            </w:r>
          </w:p>
        </w:tc>
      </w:tr>
      <w:tr w:rsidR="008D27DD" w14:paraId="6DA84B28"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1222A9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6C952DA"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47C472B" w14:textId="77777777" w:rsidR="008D27DD" w:rsidRDefault="00BB581D">
            <w:pPr>
              <w:spacing w:after="0" w:line="259" w:lineRule="auto"/>
              <w:ind w:left="0" w:firstLine="0"/>
              <w:jc w:val="left"/>
            </w:pPr>
            <w:r>
              <w:rPr>
                <w:sz w:val="16"/>
              </w:rPr>
              <w:t xml:space="preserve">Enajenación de bienes muebles e inmuebles </w:t>
            </w:r>
          </w:p>
        </w:tc>
        <w:tc>
          <w:tcPr>
            <w:tcW w:w="1368" w:type="dxa"/>
            <w:tcBorders>
              <w:top w:val="single" w:sz="4" w:space="0" w:color="000000"/>
              <w:left w:val="single" w:sz="4" w:space="0" w:color="000000"/>
              <w:bottom w:val="single" w:sz="4" w:space="0" w:color="000000"/>
              <w:right w:val="single" w:sz="4" w:space="0" w:color="000000"/>
            </w:tcBorders>
          </w:tcPr>
          <w:p w14:paraId="7EC30B8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B9DD16C"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1077E97D"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3451E4D" w14:textId="77777777" w:rsidR="008D27DD" w:rsidRDefault="00BB581D">
            <w:pPr>
              <w:spacing w:after="0" w:line="259" w:lineRule="auto"/>
              <w:ind w:left="0" w:right="30" w:firstLine="0"/>
              <w:jc w:val="right"/>
            </w:pPr>
            <w:r>
              <w:rPr>
                <w:b/>
                <w:sz w:val="16"/>
              </w:rPr>
              <w:t xml:space="preserve">  </w:t>
            </w:r>
          </w:p>
        </w:tc>
      </w:tr>
      <w:tr w:rsidR="008D27DD" w14:paraId="29B06544"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C583FE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098833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5EED063" w14:textId="77777777" w:rsidR="008D27DD" w:rsidRDefault="00BB581D">
            <w:pPr>
              <w:spacing w:after="0" w:line="259" w:lineRule="auto"/>
              <w:ind w:left="0" w:firstLine="0"/>
              <w:jc w:val="left"/>
            </w:pPr>
            <w:r>
              <w:rPr>
                <w:sz w:val="16"/>
              </w:rPr>
              <w:t xml:space="preserve">Arrendamiento </w:t>
            </w:r>
            <w:r>
              <w:rPr>
                <w:sz w:val="16"/>
              </w:rPr>
              <w:tab/>
              <w:t xml:space="preserve">de </w:t>
            </w:r>
            <w:r>
              <w:rPr>
                <w:sz w:val="16"/>
              </w:rPr>
              <w:tab/>
              <w:t xml:space="preserve">bienes </w:t>
            </w:r>
            <w:r>
              <w:rPr>
                <w:sz w:val="16"/>
              </w:rPr>
              <w:tab/>
              <w:t xml:space="preserve">muebles </w:t>
            </w:r>
            <w:r>
              <w:rPr>
                <w:sz w:val="16"/>
              </w:rPr>
              <w:tab/>
              <w:t xml:space="preserve">e inmuebles </w:t>
            </w:r>
          </w:p>
        </w:tc>
        <w:tc>
          <w:tcPr>
            <w:tcW w:w="1368" w:type="dxa"/>
            <w:tcBorders>
              <w:top w:val="single" w:sz="4" w:space="0" w:color="000000"/>
              <w:left w:val="single" w:sz="4" w:space="0" w:color="000000"/>
              <w:bottom w:val="single" w:sz="4" w:space="0" w:color="000000"/>
              <w:right w:val="single" w:sz="4" w:space="0" w:color="000000"/>
            </w:tcBorders>
          </w:tcPr>
          <w:p w14:paraId="75BD460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93428C5" w14:textId="77777777" w:rsidR="008D27DD" w:rsidRDefault="00BB581D">
            <w:pPr>
              <w:spacing w:after="0" w:line="259" w:lineRule="auto"/>
              <w:ind w:left="0" w:right="71" w:firstLine="0"/>
              <w:jc w:val="right"/>
            </w:pPr>
            <w:r>
              <w:rPr>
                <w:sz w:val="16"/>
              </w:rPr>
              <w:t xml:space="preserve">891,354.00  </w:t>
            </w:r>
          </w:p>
        </w:tc>
        <w:tc>
          <w:tcPr>
            <w:tcW w:w="1563" w:type="dxa"/>
            <w:tcBorders>
              <w:top w:val="single" w:sz="4" w:space="0" w:color="000000"/>
              <w:left w:val="single" w:sz="4" w:space="0" w:color="000000"/>
              <w:bottom w:val="single" w:sz="4" w:space="0" w:color="000000"/>
              <w:right w:val="single" w:sz="4" w:space="0" w:color="000000"/>
            </w:tcBorders>
          </w:tcPr>
          <w:p w14:paraId="610D109D"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D434B66" w14:textId="77777777" w:rsidR="008D27DD" w:rsidRDefault="00BB581D">
            <w:pPr>
              <w:spacing w:after="0" w:line="259" w:lineRule="auto"/>
              <w:ind w:left="0" w:right="30" w:firstLine="0"/>
              <w:jc w:val="right"/>
            </w:pPr>
            <w:r>
              <w:rPr>
                <w:b/>
                <w:sz w:val="16"/>
              </w:rPr>
              <w:t xml:space="preserve">  </w:t>
            </w:r>
          </w:p>
        </w:tc>
      </w:tr>
      <w:tr w:rsidR="008D27DD" w14:paraId="0A2E8275"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F29BA0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ED317C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3432658" w14:textId="77777777" w:rsidR="008D27DD" w:rsidRDefault="00BB581D">
            <w:pPr>
              <w:spacing w:after="0" w:line="259" w:lineRule="auto"/>
              <w:ind w:left="0" w:firstLine="0"/>
              <w:jc w:val="left"/>
            </w:pPr>
            <w:r>
              <w:rPr>
                <w:sz w:val="16"/>
              </w:rPr>
              <w:t xml:space="preserve">Rendimientos o intereses </w:t>
            </w:r>
          </w:p>
        </w:tc>
        <w:tc>
          <w:tcPr>
            <w:tcW w:w="1368" w:type="dxa"/>
            <w:tcBorders>
              <w:top w:val="single" w:sz="4" w:space="0" w:color="000000"/>
              <w:left w:val="single" w:sz="4" w:space="0" w:color="000000"/>
              <w:bottom w:val="single" w:sz="4" w:space="0" w:color="000000"/>
              <w:right w:val="single" w:sz="4" w:space="0" w:color="000000"/>
            </w:tcBorders>
          </w:tcPr>
          <w:p w14:paraId="7222F90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2B758BB" w14:textId="77777777" w:rsidR="008D27DD" w:rsidRDefault="00BB581D">
            <w:pPr>
              <w:spacing w:after="0" w:line="259" w:lineRule="auto"/>
              <w:ind w:left="0" w:right="71" w:firstLine="0"/>
              <w:jc w:val="right"/>
            </w:pPr>
            <w:r>
              <w:rPr>
                <w:sz w:val="16"/>
              </w:rPr>
              <w:t xml:space="preserve">65,000,000.00  </w:t>
            </w:r>
          </w:p>
        </w:tc>
        <w:tc>
          <w:tcPr>
            <w:tcW w:w="1563" w:type="dxa"/>
            <w:tcBorders>
              <w:top w:val="single" w:sz="4" w:space="0" w:color="000000"/>
              <w:left w:val="single" w:sz="4" w:space="0" w:color="000000"/>
              <w:bottom w:val="single" w:sz="4" w:space="0" w:color="000000"/>
              <w:right w:val="single" w:sz="4" w:space="0" w:color="000000"/>
            </w:tcBorders>
          </w:tcPr>
          <w:p w14:paraId="0ED3CEC9"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EB0A81E" w14:textId="77777777" w:rsidR="008D27DD" w:rsidRDefault="00BB581D">
            <w:pPr>
              <w:spacing w:after="0" w:line="259" w:lineRule="auto"/>
              <w:ind w:left="0" w:right="30" w:firstLine="0"/>
              <w:jc w:val="right"/>
            </w:pPr>
            <w:r>
              <w:rPr>
                <w:b/>
                <w:sz w:val="16"/>
              </w:rPr>
              <w:t xml:space="preserve">  </w:t>
            </w:r>
          </w:p>
        </w:tc>
      </w:tr>
      <w:tr w:rsidR="008D27DD" w14:paraId="082C1B21"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54F8A3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7760CF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6DB2C6E" w14:textId="77777777" w:rsidR="008D27DD" w:rsidRDefault="00BB581D">
            <w:pPr>
              <w:spacing w:after="0" w:line="259" w:lineRule="auto"/>
              <w:ind w:left="0" w:firstLine="0"/>
            </w:pPr>
            <w:r>
              <w:rPr>
                <w:sz w:val="16"/>
              </w:rPr>
              <w:t xml:space="preserve">Venta de publicaciones oficiales o del periódico oficial </w:t>
            </w:r>
          </w:p>
        </w:tc>
        <w:tc>
          <w:tcPr>
            <w:tcW w:w="1368" w:type="dxa"/>
            <w:tcBorders>
              <w:top w:val="single" w:sz="4" w:space="0" w:color="000000"/>
              <w:left w:val="single" w:sz="4" w:space="0" w:color="000000"/>
              <w:bottom w:val="single" w:sz="4" w:space="0" w:color="000000"/>
              <w:right w:val="single" w:sz="4" w:space="0" w:color="000000"/>
            </w:tcBorders>
          </w:tcPr>
          <w:p w14:paraId="7144383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12EC33E" w14:textId="77777777" w:rsidR="008D27DD" w:rsidRDefault="00BB581D">
            <w:pPr>
              <w:spacing w:after="0" w:line="259" w:lineRule="auto"/>
              <w:ind w:left="0" w:right="71" w:firstLine="0"/>
              <w:jc w:val="right"/>
            </w:pPr>
            <w:r>
              <w:rPr>
                <w:sz w:val="16"/>
              </w:rPr>
              <w:t xml:space="preserve">3,279,311.00  </w:t>
            </w:r>
          </w:p>
        </w:tc>
        <w:tc>
          <w:tcPr>
            <w:tcW w:w="1563" w:type="dxa"/>
            <w:tcBorders>
              <w:top w:val="single" w:sz="4" w:space="0" w:color="000000"/>
              <w:left w:val="single" w:sz="4" w:space="0" w:color="000000"/>
              <w:bottom w:val="single" w:sz="4" w:space="0" w:color="000000"/>
              <w:right w:val="single" w:sz="4" w:space="0" w:color="000000"/>
            </w:tcBorders>
          </w:tcPr>
          <w:p w14:paraId="5A05133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FBE0756" w14:textId="77777777" w:rsidR="008D27DD" w:rsidRDefault="00BB581D">
            <w:pPr>
              <w:spacing w:after="0" w:line="259" w:lineRule="auto"/>
              <w:ind w:left="0" w:right="30" w:firstLine="0"/>
              <w:jc w:val="right"/>
            </w:pPr>
            <w:r>
              <w:rPr>
                <w:b/>
                <w:sz w:val="16"/>
              </w:rPr>
              <w:t xml:space="preserve">  </w:t>
            </w:r>
          </w:p>
        </w:tc>
      </w:tr>
      <w:tr w:rsidR="008D27DD" w14:paraId="6F483AEE"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F196CE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D7377F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1CE125A" w14:textId="77777777" w:rsidR="008D27DD" w:rsidRDefault="00BB581D">
            <w:pPr>
              <w:spacing w:after="0" w:line="259" w:lineRule="auto"/>
              <w:ind w:left="0" w:firstLine="0"/>
              <w:jc w:val="left"/>
            </w:pPr>
            <w:r>
              <w:rPr>
                <w:sz w:val="16"/>
              </w:rPr>
              <w:t xml:space="preserve">Venta de formas oficiales </w:t>
            </w:r>
          </w:p>
        </w:tc>
        <w:tc>
          <w:tcPr>
            <w:tcW w:w="1368" w:type="dxa"/>
            <w:tcBorders>
              <w:top w:val="single" w:sz="4" w:space="0" w:color="000000"/>
              <w:left w:val="single" w:sz="4" w:space="0" w:color="000000"/>
              <w:bottom w:val="single" w:sz="4" w:space="0" w:color="000000"/>
              <w:right w:val="single" w:sz="4" w:space="0" w:color="000000"/>
            </w:tcBorders>
          </w:tcPr>
          <w:p w14:paraId="19A2D57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6E34C96" w14:textId="77777777" w:rsidR="008D27DD" w:rsidRDefault="00BB581D">
            <w:pPr>
              <w:spacing w:after="0" w:line="259" w:lineRule="auto"/>
              <w:ind w:left="0" w:right="71" w:firstLine="0"/>
              <w:jc w:val="right"/>
            </w:pPr>
            <w:r>
              <w:rPr>
                <w:sz w:val="16"/>
              </w:rPr>
              <w:t xml:space="preserve">16,811,517.00  </w:t>
            </w:r>
          </w:p>
        </w:tc>
        <w:tc>
          <w:tcPr>
            <w:tcW w:w="1563" w:type="dxa"/>
            <w:tcBorders>
              <w:top w:val="single" w:sz="4" w:space="0" w:color="000000"/>
              <w:left w:val="single" w:sz="4" w:space="0" w:color="000000"/>
              <w:bottom w:val="single" w:sz="4" w:space="0" w:color="000000"/>
              <w:right w:val="single" w:sz="4" w:space="0" w:color="000000"/>
            </w:tcBorders>
          </w:tcPr>
          <w:p w14:paraId="28FDC5A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A934845" w14:textId="77777777" w:rsidR="008D27DD" w:rsidRDefault="00BB581D">
            <w:pPr>
              <w:spacing w:after="0" w:line="259" w:lineRule="auto"/>
              <w:ind w:left="0" w:right="30" w:firstLine="0"/>
              <w:jc w:val="right"/>
            </w:pPr>
            <w:r>
              <w:rPr>
                <w:b/>
                <w:sz w:val="16"/>
              </w:rPr>
              <w:t xml:space="preserve">  </w:t>
            </w:r>
          </w:p>
        </w:tc>
      </w:tr>
      <w:tr w:rsidR="008D27DD" w14:paraId="5B38DF82"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4109C1A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E582EE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80CA6C5" w14:textId="77777777" w:rsidR="008D27DD" w:rsidRDefault="00BB581D">
            <w:pPr>
              <w:spacing w:after="0" w:line="259" w:lineRule="auto"/>
              <w:ind w:left="0" w:firstLine="0"/>
              <w:jc w:val="left"/>
            </w:pPr>
            <w:r>
              <w:rPr>
                <w:sz w:val="16"/>
              </w:rPr>
              <w:t xml:space="preserve">Otros productos </w:t>
            </w:r>
          </w:p>
        </w:tc>
        <w:tc>
          <w:tcPr>
            <w:tcW w:w="1368" w:type="dxa"/>
            <w:tcBorders>
              <w:top w:val="single" w:sz="4" w:space="0" w:color="000000"/>
              <w:left w:val="single" w:sz="4" w:space="0" w:color="000000"/>
              <w:bottom w:val="single" w:sz="4" w:space="0" w:color="000000"/>
              <w:right w:val="single" w:sz="4" w:space="0" w:color="000000"/>
            </w:tcBorders>
          </w:tcPr>
          <w:p w14:paraId="68668C4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120B99E" w14:textId="77777777" w:rsidR="008D27DD" w:rsidRDefault="00BB581D">
            <w:pPr>
              <w:spacing w:after="0" w:line="259" w:lineRule="auto"/>
              <w:ind w:left="0" w:right="71" w:firstLine="0"/>
              <w:jc w:val="right"/>
            </w:pPr>
            <w:r>
              <w:rPr>
                <w:sz w:val="16"/>
              </w:rPr>
              <w:t xml:space="preserve">1,905,719.00  </w:t>
            </w:r>
          </w:p>
        </w:tc>
        <w:tc>
          <w:tcPr>
            <w:tcW w:w="1563" w:type="dxa"/>
            <w:tcBorders>
              <w:top w:val="single" w:sz="4" w:space="0" w:color="000000"/>
              <w:left w:val="single" w:sz="4" w:space="0" w:color="000000"/>
              <w:bottom w:val="single" w:sz="4" w:space="0" w:color="000000"/>
              <w:right w:val="single" w:sz="4" w:space="0" w:color="000000"/>
            </w:tcBorders>
          </w:tcPr>
          <w:p w14:paraId="1F7DA7D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29D6503" w14:textId="77777777" w:rsidR="008D27DD" w:rsidRDefault="00BB581D">
            <w:pPr>
              <w:spacing w:after="0" w:line="259" w:lineRule="auto"/>
              <w:ind w:left="0" w:right="30" w:firstLine="0"/>
              <w:jc w:val="right"/>
            </w:pPr>
            <w:r>
              <w:rPr>
                <w:b/>
                <w:sz w:val="16"/>
              </w:rPr>
              <w:t xml:space="preserve">  </w:t>
            </w:r>
          </w:p>
        </w:tc>
      </w:tr>
      <w:tr w:rsidR="008D27DD" w14:paraId="598CD52F"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FE359A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FF2B322" w14:textId="77777777" w:rsidR="008D27DD" w:rsidRDefault="00BB581D">
            <w:pPr>
              <w:spacing w:after="0" w:line="259" w:lineRule="auto"/>
              <w:ind w:left="0" w:right="72" w:firstLine="0"/>
              <w:jc w:val="center"/>
            </w:pPr>
            <w:r>
              <w:rPr>
                <w:sz w:val="16"/>
              </w:rPr>
              <w:t xml:space="preserve">5.2 </w:t>
            </w:r>
          </w:p>
        </w:tc>
        <w:tc>
          <w:tcPr>
            <w:tcW w:w="2926" w:type="dxa"/>
            <w:tcBorders>
              <w:top w:val="single" w:sz="4" w:space="0" w:color="000000"/>
              <w:left w:val="single" w:sz="4" w:space="0" w:color="000000"/>
              <w:bottom w:val="single" w:sz="4" w:space="0" w:color="000000"/>
              <w:right w:val="single" w:sz="4" w:space="0" w:color="000000"/>
            </w:tcBorders>
          </w:tcPr>
          <w:p w14:paraId="5CCEEEED" w14:textId="77777777" w:rsidR="008D27DD" w:rsidRDefault="00BB581D">
            <w:pPr>
              <w:spacing w:after="0" w:line="259" w:lineRule="auto"/>
              <w:ind w:left="0" w:firstLine="0"/>
              <w:jc w:val="left"/>
            </w:pPr>
            <w:r>
              <w:rPr>
                <w:sz w:val="16"/>
              </w:rPr>
              <w:t xml:space="preserve">Productos de Capital (Derogado) </w:t>
            </w:r>
          </w:p>
        </w:tc>
        <w:tc>
          <w:tcPr>
            <w:tcW w:w="1368" w:type="dxa"/>
            <w:tcBorders>
              <w:top w:val="single" w:sz="4" w:space="0" w:color="000000"/>
              <w:left w:val="single" w:sz="4" w:space="0" w:color="000000"/>
              <w:bottom w:val="single" w:sz="4" w:space="0" w:color="000000"/>
              <w:right w:val="single" w:sz="4" w:space="0" w:color="000000"/>
            </w:tcBorders>
          </w:tcPr>
          <w:p w14:paraId="09B0D03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F2FB65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47275C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61D3525" w14:textId="77777777" w:rsidR="008D27DD" w:rsidRDefault="00BB581D">
            <w:pPr>
              <w:spacing w:after="0" w:line="259" w:lineRule="auto"/>
              <w:ind w:left="0" w:right="30" w:firstLine="0"/>
              <w:jc w:val="right"/>
            </w:pPr>
            <w:r>
              <w:rPr>
                <w:b/>
                <w:sz w:val="16"/>
              </w:rPr>
              <w:t xml:space="preserve"> </w:t>
            </w:r>
          </w:p>
        </w:tc>
      </w:tr>
      <w:tr w:rsidR="008D27DD" w14:paraId="15752D3D"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0ADB58F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BF012D5" w14:textId="77777777" w:rsidR="008D27DD" w:rsidRDefault="00BB581D">
            <w:pPr>
              <w:spacing w:after="0" w:line="259" w:lineRule="auto"/>
              <w:ind w:left="0" w:right="72" w:firstLine="0"/>
              <w:jc w:val="center"/>
            </w:pPr>
            <w:r>
              <w:rPr>
                <w:sz w:val="16"/>
              </w:rPr>
              <w:t xml:space="preserve">5.9 </w:t>
            </w:r>
          </w:p>
        </w:tc>
        <w:tc>
          <w:tcPr>
            <w:tcW w:w="2926" w:type="dxa"/>
            <w:tcBorders>
              <w:top w:val="single" w:sz="4" w:space="0" w:color="000000"/>
              <w:left w:val="single" w:sz="4" w:space="0" w:color="000000"/>
              <w:bottom w:val="single" w:sz="4" w:space="0" w:color="000000"/>
              <w:right w:val="single" w:sz="4" w:space="0" w:color="000000"/>
            </w:tcBorders>
          </w:tcPr>
          <w:p w14:paraId="640F43D4" w14:textId="77777777" w:rsidR="008D27DD" w:rsidRDefault="00BB581D">
            <w:pPr>
              <w:spacing w:after="1" w:line="255" w:lineRule="auto"/>
              <w:ind w:left="0" w:right="73" w:firstLine="0"/>
            </w:pPr>
            <w:r>
              <w:rPr>
                <w:sz w:val="16"/>
              </w:rPr>
              <w:t xml:space="preserve">Productos no Comprendidos en la Ley de Ingresos Vigente, Causados en Ejercicios Fiscales Anteriores Pendientes de </w:t>
            </w:r>
          </w:p>
          <w:p w14:paraId="38A9FCAD" w14:textId="77777777" w:rsidR="008D27DD" w:rsidRDefault="00BB581D">
            <w:pPr>
              <w:spacing w:after="0" w:line="259" w:lineRule="auto"/>
              <w:ind w:left="0" w:firstLine="0"/>
              <w:jc w:val="left"/>
            </w:pPr>
            <w:r>
              <w:rPr>
                <w:sz w:val="16"/>
              </w:rPr>
              <w:t xml:space="preserve">Liquidación o Pago </w:t>
            </w:r>
          </w:p>
        </w:tc>
        <w:tc>
          <w:tcPr>
            <w:tcW w:w="1368" w:type="dxa"/>
            <w:tcBorders>
              <w:top w:val="single" w:sz="4" w:space="0" w:color="000000"/>
              <w:left w:val="single" w:sz="4" w:space="0" w:color="000000"/>
              <w:bottom w:val="single" w:sz="4" w:space="0" w:color="000000"/>
              <w:right w:val="single" w:sz="4" w:space="0" w:color="000000"/>
            </w:tcBorders>
          </w:tcPr>
          <w:p w14:paraId="6C4F387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635E8E0"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D33A354"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510DB212" w14:textId="77777777" w:rsidR="008D27DD" w:rsidRDefault="00BB581D">
            <w:pPr>
              <w:spacing w:after="0" w:line="259" w:lineRule="auto"/>
              <w:ind w:left="0" w:right="30" w:firstLine="0"/>
              <w:jc w:val="right"/>
            </w:pPr>
            <w:r>
              <w:rPr>
                <w:b/>
                <w:sz w:val="16"/>
              </w:rPr>
              <w:t xml:space="preserve">  </w:t>
            </w:r>
          </w:p>
        </w:tc>
      </w:tr>
      <w:tr w:rsidR="008D27DD" w14:paraId="5D174C1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B5548B0" w14:textId="77777777" w:rsidR="008D27DD" w:rsidRDefault="00BB581D">
            <w:pPr>
              <w:spacing w:after="0" w:line="259" w:lineRule="auto"/>
              <w:ind w:left="0" w:right="71" w:firstLine="0"/>
              <w:jc w:val="center"/>
            </w:pPr>
            <w:r>
              <w:rPr>
                <w:b/>
                <w:sz w:val="16"/>
              </w:rPr>
              <w:t xml:space="preserve">6 </w:t>
            </w:r>
          </w:p>
        </w:tc>
        <w:tc>
          <w:tcPr>
            <w:tcW w:w="582" w:type="dxa"/>
            <w:tcBorders>
              <w:top w:val="single" w:sz="4" w:space="0" w:color="000000"/>
              <w:left w:val="single" w:sz="4" w:space="0" w:color="000000"/>
              <w:bottom w:val="single" w:sz="4" w:space="0" w:color="000000"/>
              <w:right w:val="single" w:sz="4" w:space="0" w:color="000000"/>
            </w:tcBorders>
          </w:tcPr>
          <w:p w14:paraId="21D2656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F87DAC2" w14:textId="77777777" w:rsidR="008D27DD" w:rsidRDefault="00BB581D">
            <w:pPr>
              <w:spacing w:after="0" w:line="259" w:lineRule="auto"/>
              <w:ind w:left="0" w:firstLine="0"/>
              <w:jc w:val="left"/>
            </w:pPr>
            <w:r>
              <w:rPr>
                <w:sz w:val="16"/>
              </w:rPr>
              <w:t xml:space="preserve">Aprovechamientos </w:t>
            </w:r>
          </w:p>
        </w:tc>
        <w:tc>
          <w:tcPr>
            <w:tcW w:w="1368" w:type="dxa"/>
            <w:tcBorders>
              <w:top w:val="single" w:sz="4" w:space="0" w:color="000000"/>
              <w:left w:val="single" w:sz="4" w:space="0" w:color="000000"/>
              <w:bottom w:val="single" w:sz="4" w:space="0" w:color="000000"/>
              <w:right w:val="single" w:sz="4" w:space="0" w:color="000000"/>
            </w:tcBorders>
          </w:tcPr>
          <w:p w14:paraId="39E017D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500A63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4F594D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C5D29BF" w14:textId="77777777" w:rsidR="008D27DD" w:rsidRDefault="00BB581D">
            <w:pPr>
              <w:spacing w:after="0" w:line="259" w:lineRule="auto"/>
              <w:ind w:left="0" w:right="71" w:firstLine="0"/>
              <w:jc w:val="right"/>
            </w:pPr>
            <w:r>
              <w:rPr>
                <w:b/>
                <w:sz w:val="16"/>
              </w:rPr>
              <w:t xml:space="preserve">813,589.00 </w:t>
            </w:r>
          </w:p>
        </w:tc>
      </w:tr>
      <w:tr w:rsidR="008D27DD" w14:paraId="7196BBD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1CF080A" w14:textId="77777777" w:rsidR="008D27DD" w:rsidRDefault="00BB581D">
            <w:pPr>
              <w:spacing w:after="0" w:line="259" w:lineRule="auto"/>
              <w:ind w:left="0" w:right="32" w:firstLine="0"/>
              <w:jc w:val="center"/>
            </w:pPr>
            <w:r>
              <w:rPr>
                <w:b/>
                <w:sz w:val="16"/>
              </w:rPr>
              <w:lastRenderedPageBreak/>
              <w:t xml:space="preserve"> </w:t>
            </w:r>
          </w:p>
        </w:tc>
        <w:tc>
          <w:tcPr>
            <w:tcW w:w="582" w:type="dxa"/>
            <w:tcBorders>
              <w:top w:val="single" w:sz="4" w:space="0" w:color="000000"/>
              <w:left w:val="single" w:sz="4" w:space="0" w:color="000000"/>
              <w:bottom w:val="single" w:sz="4" w:space="0" w:color="000000"/>
              <w:right w:val="single" w:sz="4" w:space="0" w:color="000000"/>
            </w:tcBorders>
          </w:tcPr>
          <w:p w14:paraId="5E7440DF" w14:textId="77777777" w:rsidR="008D27DD" w:rsidRDefault="00BB581D">
            <w:pPr>
              <w:spacing w:after="0" w:line="259" w:lineRule="auto"/>
              <w:ind w:left="0" w:right="71" w:firstLine="0"/>
              <w:jc w:val="center"/>
            </w:pPr>
            <w:r>
              <w:rPr>
                <w:sz w:val="16"/>
              </w:rPr>
              <w:t xml:space="preserve">6.1. </w:t>
            </w:r>
          </w:p>
        </w:tc>
        <w:tc>
          <w:tcPr>
            <w:tcW w:w="2926" w:type="dxa"/>
            <w:tcBorders>
              <w:top w:val="single" w:sz="4" w:space="0" w:color="000000"/>
              <w:left w:val="single" w:sz="4" w:space="0" w:color="000000"/>
              <w:bottom w:val="single" w:sz="4" w:space="0" w:color="000000"/>
              <w:right w:val="single" w:sz="4" w:space="0" w:color="000000"/>
            </w:tcBorders>
          </w:tcPr>
          <w:p w14:paraId="2CE991AA" w14:textId="77777777" w:rsidR="008D27DD" w:rsidRDefault="00BB581D">
            <w:pPr>
              <w:spacing w:after="0" w:line="259" w:lineRule="auto"/>
              <w:ind w:left="0" w:firstLine="0"/>
              <w:jc w:val="left"/>
            </w:pPr>
            <w:r>
              <w:rPr>
                <w:sz w:val="16"/>
              </w:rPr>
              <w:t xml:space="preserve">Aprovechamientos </w:t>
            </w:r>
          </w:p>
        </w:tc>
        <w:tc>
          <w:tcPr>
            <w:tcW w:w="1368" w:type="dxa"/>
            <w:tcBorders>
              <w:top w:val="single" w:sz="4" w:space="0" w:color="000000"/>
              <w:left w:val="single" w:sz="4" w:space="0" w:color="000000"/>
              <w:bottom w:val="single" w:sz="4" w:space="0" w:color="000000"/>
              <w:right w:val="single" w:sz="4" w:space="0" w:color="000000"/>
            </w:tcBorders>
          </w:tcPr>
          <w:p w14:paraId="1785FAC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9F1895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22EB689" w14:textId="77777777" w:rsidR="008D27DD" w:rsidRDefault="00BB581D">
            <w:pPr>
              <w:spacing w:after="0" w:line="259" w:lineRule="auto"/>
              <w:ind w:left="0" w:right="72" w:firstLine="0"/>
              <w:jc w:val="right"/>
            </w:pPr>
            <w:r>
              <w:rPr>
                <w:b/>
                <w:sz w:val="16"/>
              </w:rPr>
              <w:t xml:space="preserve">813,589.00  </w:t>
            </w:r>
          </w:p>
        </w:tc>
        <w:tc>
          <w:tcPr>
            <w:tcW w:w="1460" w:type="dxa"/>
            <w:tcBorders>
              <w:top w:val="single" w:sz="4" w:space="0" w:color="000000"/>
              <w:left w:val="single" w:sz="4" w:space="0" w:color="000000"/>
              <w:bottom w:val="single" w:sz="4" w:space="0" w:color="000000"/>
              <w:right w:val="single" w:sz="4" w:space="0" w:color="000000"/>
            </w:tcBorders>
          </w:tcPr>
          <w:p w14:paraId="251D56C6" w14:textId="77777777" w:rsidR="008D27DD" w:rsidRDefault="00BB581D">
            <w:pPr>
              <w:spacing w:after="0" w:line="259" w:lineRule="auto"/>
              <w:ind w:left="0" w:right="30" w:firstLine="0"/>
              <w:jc w:val="right"/>
            </w:pPr>
            <w:r>
              <w:rPr>
                <w:b/>
                <w:sz w:val="16"/>
              </w:rPr>
              <w:t xml:space="preserve">  </w:t>
            </w:r>
          </w:p>
        </w:tc>
      </w:tr>
      <w:tr w:rsidR="008D27DD" w14:paraId="670FF4E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EB07BF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38FDB24" w14:textId="77777777" w:rsidR="008D27DD" w:rsidRDefault="00BB581D">
            <w:pPr>
              <w:spacing w:after="0" w:line="259" w:lineRule="auto"/>
              <w:ind w:left="0" w:right="72" w:firstLine="0"/>
              <w:jc w:val="center"/>
            </w:pPr>
            <w:r>
              <w:rPr>
                <w:sz w:val="16"/>
              </w:rPr>
              <w:t xml:space="preserve">6.2 </w:t>
            </w:r>
          </w:p>
        </w:tc>
        <w:tc>
          <w:tcPr>
            <w:tcW w:w="2926" w:type="dxa"/>
            <w:tcBorders>
              <w:top w:val="single" w:sz="4" w:space="0" w:color="000000"/>
              <w:left w:val="single" w:sz="4" w:space="0" w:color="000000"/>
              <w:bottom w:val="single" w:sz="4" w:space="0" w:color="000000"/>
              <w:right w:val="single" w:sz="4" w:space="0" w:color="000000"/>
            </w:tcBorders>
          </w:tcPr>
          <w:p w14:paraId="10D6C0F5" w14:textId="77777777" w:rsidR="008D27DD" w:rsidRDefault="00BB581D">
            <w:pPr>
              <w:spacing w:after="0" w:line="259" w:lineRule="auto"/>
              <w:ind w:left="0" w:firstLine="0"/>
              <w:jc w:val="left"/>
            </w:pPr>
            <w:r>
              <w:rPr>
                <w:sz w:val="16"/>
              </w:rPr>
              <w:t xml:space="preserve">Aprovechamientos Patrimoniales </w:t>
            </w:r>
          </w:p>
        </w:tc>
        <w:tc>
          <w:tcPr>
            <w:tcW w:w="1368" w:type="dxa"/>
            <w:tcBorders>
              <w:top w:val="single" w:sz="4" w:space="0" w:color="000000"/>
              <w:left w:val="single" w:sz="4" w:space="0" w:color="000000"/>
              <w:bottom w:val="single" w:sz="4" w:space="0" w:color="000000"/>
              <w:right w:val="single" w:sz="4" w:space="0" w:color="000000"/>
            </w:tcBorders>
          </w:tcPr>
          <w:p w14:paraId="19B5386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8422A4D"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D5DA61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CBA6DB8" w14:textId="77777777" w:rsidR="008D27DD" w:rsidRDefault="00BB581D">
            <w:pPr>
              <w:spacing w:after="0" w:line="259" w:lineRule="auto"/>
              <w:ind w:left="0" w:right="30" w:firstLine="0"/>
              <w:jc w:val="right"/>
            </w:pPr>
            <w:r>
              <w:rPr>
                <w:b/>
                <w:sz w:val="16"/>
              </w:rPr>
              <w:t xml:space="preserve"> </w:t>
            </w:r>
          </w:p>
        </w:tc>
      </w:tr>
      <w:tr w:rsidR="008D27DD" w14:paraId="1D7ACCB8"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6A32F93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08F8EC5" w14:textId="77777777" w:rsidR="008D27DD" w:rsidRDefault="00BB581D">
            <w:pPr>
              <w:spacing w:after="0" w:line="259" w:lineRule="auto"/>
              <w:ind w:left="0" w:right="72" w:firstLine="0"/>
              <w:jc w:val="center"/>
            </w:pPr>
            <w:r>
              <w:rPr>
                <w:sz w:val="16"/>
              </w:rPr>
              <w:t xml:space="preserve">6.3 </w:t>
            </w:r>
          </w:p>
        </w:tc>
        <w:tc>
          <w:tcPr>
            <w:tcW w:w="2926" w:type="dxa"/>
            <w:tcBorders>
              <w:top w:val="single" w:sz="4" w:space="0" w:color="000000"/>
              <w:left w:val="single" w:sz="4" w:space="0" w:color="000000"/>
              <w:bottom w:val="single" w:sz="4" w:space="0" w:color="000000"/>
              <w:right w:val="single" w:sz="4" w:space="0" w:color="000000"/>
            </w:tcBorders>
          </w:tcPr>
          <w:p w14:paraId="5E64E299" w14:textId="77777777" w:rsidR="008D27DD" w:rsidRDefault="00BB581D">
            <w:pPr>
              <w:spacing w:after="0" w:line="259" w:lineRule="auto"/>
              <w:ind w:left="0" w:firstLine="0"/>
              <w:jc w:val="left"/>
            </w:pPr>
            <w:r>
              <w:rPr>
                <w:sz w:val="16"/>
              </w:rPr>
              <w:t xml:space="preserve">Accesorios de Aprovechamientos </w:t>
            </w:r>
          </w:p>
        </w:tc>
        <w:tc>
          <w:tcPr>
            <w:tcW w:w="1368" w:type="dxa"/>
            <w:tcBorders>
              <w:top w:val="single" w:sz="4" w:space="0" w:color="000000"/>
              <w:left w:val="single" w:sz="4" w:space="0" w:color="000000"/>
              <w:bottom w:val="single" w:sz="4" w:space="0" w:color="000000"/>
              <w:right w:val="single" w:sz="4" w:space="0" w:color="000000"/>
            </w:tcBorders>
          </w:tcPr>
          <w:p w14:paraId="5F55E8E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DD530F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6C4A3BC"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70CA570F" w14:textId="77777777" w:rsidR="008D27DD" w:rsidRDefault="00BB581D">
            <w:pPr>
              <w:spacing w:after="0" w:line="259" w:lineRule="auto"/>
              <w:ind w:left="0" w:right="30" w:firstLine="0"/>
              <w:jc w:val="right"/>
            </w:pPr>
            <w:r>
              <w:rPr>
                <w:b/>
                <w:sz w:val="16"/>
              </w:rPr>
              <w:t xml:space="preserve">  </w:t>
            </w:r>
          </w:p>
        </w:tc>
      </w:tr>
    </w:tbl>
    <w:p w14:paraId="0B0C6279" w14:textId="77777777" w:rsidR="008D27DD" w:rsidRDefault="008D27DD">
      <w:pPr>
        <w:spacing w:after="0" w:line="259" w:lineRule="auto"/>
        <w:ind w:left="-1418" w:right="37" w:firstLine="0"/>
      </w:pPr>
    </w:p>
    <w:tbl>
      <w:tblPr>
        <w:tblStyle w:val="TableGrid"/>
        <w:tblW w:w="9648" w:type="dxa"/>
        <w:tblInd w:w="5" w:type="dxa"/>
        <w:tblCellMar>
          <w:top w:w="8" w:type="dxa"/>
          <w:left w:w="70" w:type="dxa"/>
        </w:tblCellMar>
        <w:tblLook w:val="04A0" w:firstRow="1" w:lastRow="0" w:firstColumn="1" w:lastColumn="0" w:noHBand="0" w:noVBand="1"/>
      </w:tblPr>
      <w:tblGrid>
        <w:gridCol w:w="373"/>
        <w:gridCol w:w="582"/>
        <w:gridCol w:w="2926"/>
        <w:gridCol w:w="1368"/>
        <w:gridCol w:w="1376"/>
        <w:gridCol w:w="1563"/>
        <w:gridCol w:w="1460"/>
      </w:tblGrid>
      <w:tr w:rsidR="008D27DD" w14:paraId="700CAFD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52A753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8DF1D0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269D7AF" w14:textId="77777777" w:rsidR="008D27DD" w:rsidRDefault="00BB581D">
            <w:pPr>
              <w:spacing w:after="0" w:line="259" w:lineRule="auto"/>
              <w:ind w:left="0" w:firstLine="0"/>
              <w:jc w:val="left"/>
            </w:pPr>
            <w:r>
              <w:rPr>
                <w:sz w:val="16"/>
              </w:rPr>
              <w:t xml:space="preserve">Recargos </w:t>
            </w:r>
          </w:p>
        </w:tc>
        <w:tc>
          <w:tcPr>
            <w:tcW w:w="1368" w:type="dxa"/>
            <w:tcBorders>
              <w:top w:val="single" w:sz="4" w:space="0" w:color="000000"/>
              <w:left w:val="single" w:sz="4" w:space="0" w:color="000000"/>
              <w:bottom w:val="single" w:sz="4" w:space="0" w:color="000000"/>
              <w:right w:val="single" w:sz="4" w:space="0" w:color="000000"/>
            </w:tcBorders>
          </w:tcPr>
          <w:p w14:paraId="5184205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4D9027E"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24417CA8"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F580D8C" w14:textId="77777777" w:rsidR="008D27DD" w:rsidRDefault="00BB581D">
            <w:pPr>
              <w:spacing w:after="0" w:line="259" w:lineRule="auto"/>
              <w:ind w:left="0" w:right="30" w:firstLine="0"/>
              <w:jc w:val="right"/>
            </w:pPr>
            <w:r>
              <w:rPr>
                <w:b/>
                <w:sz w:val="16"/>
              </w:rPr>
              <w:t xml:space="preserve">  </w:t>
            </w:r>
          </w:p>
        </w:tc>
      </w:tr>
      <w:tr w:rsidR="008D27DD" w14:paraId="1957AAE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1C3A2CD"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949738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1E0FE51" w14:textId="77777777" w:rsidR="008D27DD" w:rsidRDefault="00BB581D">
            <w:pPr>
              <w:spacing w:after="0" w:line="259" w:lineRule="auto"/>
              <w:ind w:left="0" w:firstLine="0"/>
              <w:jc w:val="left"/>
            </w:pPr>
            <w:r>
              <w:rPr>
                <w:sz w:val="16"/>
              </w:rPr>
              <w:t xml:space="preserve">Actualizaciones </w:t>
            </w:r>
          </w:p>
        </w:tc>
        <w:tc>
          <w:tcPr>
            <w:tcW w:w="1368" w:type="dxa"/>
            <w:tcBorders>
              <w:top w:val="single" w:sz="4" w:space="0" w:color="000000"/>
              <w:left w:val="single" w:sz="4" w:space="0" w:color="000000"/>
              <w:bottom w:val="single" w:sz="4" w:space="0" w:color="000000"/>
              <w:right w:val="single" w:sz="4" w:space="0" w:color="000000"/>
            </w:tcBorders>
          </w:tcPr>
          <w:p w14:paraId="3F895D3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3C8ECA2"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1E2AAF7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6991215" w14:textId="77777777" w:rsidR="008D27DD" w:rsidRDefault="00BB581D">
            <w:pPr>
              <w:spacing w:after="0" w:line="259" w:lineRule="auto"/>
              <w:ind w:left="0" w:right="30" w:firstLine="0"/>
              <w:jc w:val="right"/>
            </w:pPr>
            <w:r>
              <w:rPr>
                <w:b/>
                <w:sz w:val="16"/>
              </w:rPr>
              <w:t xml:space="preserve">  </w:t>
            </w:r>
          </w:p>
        </w:tc>
      </w:tr>
      <w:tr w:rsidR="008D27DD" w14:paraId="7EA5D2B9"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343989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3418F5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5246560" w14:textId="77777777" w:rsidR="008D27DD" w:rsidRDefault="00BB581D">
            <w:pPr>
              <w:spacing w:after="0" w:line="259" w:lineRule="auto"/>
              <w:ind w:left="0" w:firstLine="0"/>
              <w:jc w:val="left"/>
            </w:pPr>
            <w:r>
              <w:rPr>
                <w:sz w:val="16"/>
              </w:rPr>
              <w:t xml:space="preserve">Multas </w:t>
            </w:r>
          </w:p>
        </w:tc>
        <w:tc>
          <w:tcPr>
            <w:tcW w:w="1368" w:type="dxa"/>
            <w:tcBorders>
              <w:top w:val="single" w:sz="4" w:space="0" w:color="000000"/>
              <w:left w:val="single" w:sz="4" w:space="0" w:color="000000"/>
              <w:bottom w:val="single" w:sz="4" w:space="0" w:color="000000"/>
              <w:right w:val="single" w:sz="4" w:space="0" w:color="000000"/>
            </w:tcBorders>
          </w:tcPr>
          <w:p w14:paraId="4052083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612E95F"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3E8FB9DA"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AD9BFF5" w14:textId="77777777" w:rsidR="008D27DD" w:rsidRDefault="00BB581D">
            <w:pPr>
              <w:spacing w:after="0" w:line="259" w:lineRule="auto"/>
              <w:ind w:left="0" w:right="30" w:firstLine="0"/>
              <w:jc w:val="right"/>
            </w:pPr>
            <w:r>
              <w:rPr>
                <w:b/>
                <w:sz w:val="16"/>
              </w:rPr>
              <w:t xml:space="preserve">  </w:t>
            </w:r>
          </w:p>
        </w:tc>
      </w:tr>
      <w:tr w:rsidR="008D27DD" w14:paraId="7A01CBD8"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A91F04E"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BBCA5CC"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F314532" w14:textId="77777777" w:rsidR="008D27DD" w:rsidRDefault="00BB581D">
            <w:pPr>
              <w:spacing w:after="0" w:line="259" w:lineRule="auto"/>
              <w:ind w:left="0" w:firstLine="0"/>
              <w:jc w:val="left"/>
            </w:pPr>
            <w:r>
              <w:rPr>
                <w:sz w:val="16"/>
              </w:rPr>
              <w:t xml:space="preserve">Gastos de Ejecución </w:t>
            </w:r>
          </w:p>
        </w:tc>
        <w:tc>
          <w:tcPr>
            <w:tcW w:w="1368" w:type="dxa"/>
            <w:tcBorders>
              <w:top w:val="single" w:sz="4" w:space="0" w:color="000000"/>
              <w:left w:val="single" w:sz="4" w:space="0" w:color="000000"/>
              <w:bottom w:val="single" w:sz="4" w:space="0" w:color="000000"/>
              <w:right w:val="single" w:sz="4" w:space="0" w:color="000000"/>
            </w:tcBorders>
          </w:tcPr>
          <w:p w14:paraId="003870F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051CF54"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2D8B941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EBC547B" w14:textId="77777777" w:rsidR="008D27DD" w:rsidRDefault="00BB581D">
            <w:pPr>
              <w:spacing w:after="0" w:line="259" w:lineRule="auto"/>
              <w:ind w:left="0" w:right="30" w:firstLine="0"/>
              <w:jc w:val="right"/>
            </w:pPr>
            <w:r>
              <w:rPr>
                <w:b/>
                <w:sz w:val="16"/>
              </w:rPr>
              <w:t xml:space="preserve">  </w:t>
            </w:r>
          </w:p>
        </w:tc>
      </w:tr>
      <w:tr w:rsidR="008D27DD" w14:paraId="222420AD" w14:textId="77777777">
        <w:trPr>
          <w:trHeight w:val="368"/>
        </w:trPr>
        <w:tc>
          <w:tcPr>
            <w:tcW w:w="372" w:type="dxa"/>
            <w:tcBorders>
              <w:top w:val="single" w:sz="4" w:space="0" w:color="000000"/>
              <w:left w:val="single" w:sz="4" w:space="0" w:color="000000"/>
              <w:bottom w:val="single" w:sz="4" w:space="0" w:color="000000"/>
              <w:right w:val="single" w:sz="4" w:space="0" w:color="000000"/>
            </w:tcBorders>
          </w:tcPr>
          <w:p w14:paraId="31F6238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ABD572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CC4F843" w14:textId="77777777" w:rsidR="008D27DD" w:rsidRDefault="00BB581D">
            <w:pPr>
              <w:spacing w:after="0" w:line="259" w:lineRule="auto"/>
              <w:ind w:left="0" w:firstLine="0"/>
              <w:jc w:val="left"/>
            </w:pPr>
            <w:r>
              <w:rPr>
                <w:sz w:val="16"/>
              </w:rPr>
              <w:t xml:space="preserve">Fianzas que hagan efectivas </w:t>
            </w:r>
          </w:p>
        </w:tc>
        <w:tc>
          <w:tcPr>
            <w:tcW w:w="1368" w:type="dxa"/>
            <w:tcBorders>
              <w:top w:val="single" w:sz="4" w:space="0" w:color="000000"/>
              <w:left w:val="single" w:sz="4" w:space="0" w:color="000000"/>
              <w:bottom w:val="single" w:sz="4" w:space="0" w:color="000000"/>
              <w:right w:val="single" w:sz="4" w:space="0" w:color="000000"/>
            </w:tcBorders>
          </w:tcPr>
          <w:p w14:paraId="0B7509A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400AB1B"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48B0F74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80C7CFF" w14:textId="77777777" w:rsidR="008D27DD" w:rsidRDefault="00BB581D">
            <w:pPr>
              <w:spacing w:after="0" w:line="259" w:lineRule="auto"/>
              <w:ind w:left="0" w:right="30" w:firstLine="0"/>
              <w:jc w:val="right"/>
            </w:pPr>
            <w:r>
              <w:rPr>
                <w:b/>
                <w:sz w:val="16"/>
              </w:rPr>
              <w:t xml:space="preserve">  </w:t>
            </w:r>
          </w:p>
        </w:tc>
      </w:tr>
      <w:tr w:rsidR="008D27DD" w14:paraId="5F83E1D4"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F063EC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DA2248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060A557" w14:textId="77777777" w:rsidR="008D27DD" w:rsidRDefault="00BB581D">
            <w:pPr>
              <w:spacing w:after="0" w:line="259" w:lineRule="auto"/>
              <w:ind w:left="0" w:firstLine="0"/>
              <w:jc w:val="left"/>
            </w:pPr>
            <w:r>
              <w:rPr>
                <w:sz w:val="16"/>
              </w:rPr>
              <w:t xml:space="preserve">Indemnizaciones </w:t>
            </w:r>
          </w:p>
        </w:tc>
        <w:tc>
          <w:tcPr>
            <w:tcW w:w="1368" w:type="dxa"/>
            <w:tcBorders>
              <w:top w:val="single" w:sz="4" w:space="0" w:color="000000"/>
              <w:left w:val="single" w:sz="4" w:space="0" w:color="000000"/>
              <w:bottom w:val="single" w:sz="4" w:space="0" w:color="000000"/>
              <w:right w:val="single" w:sz="4" w:space="0" w:color="000000"/>
            </w:tcBorders>
          </w:tcPr>
          <w:p w14:paraId="36B3C0F7"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8FE8CB6"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4868F8C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E1DFD1B" w14:textId="77777777" w:rsidR="008D27DD" w:rsidRDefault="00BB581D">
            <w:pPr>
              <w:spacing w:after="0" w:line="259" w:lineRule="auto"/>
              <w:ind w:left="0" w:right="30" w:firstLine="0"/>
              <w:jc w:val="right"/>
            </w:pPr>
            <w:r>
              <w:rPr>
                <w:b/>
                <w:sz w:val="16"/>
              </w:rPr>
              <w:t xml:space="preserve"> </w:t>
            </w:r>
          </w:p>
        </w:tc>
      </w:tr>
      <w:tr w:rsidR="008D27DD" w14:paraId="0E68406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17B66F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6291F1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29A92A5" w14:textId="77777777" w:rsidR="008D27DD" w:rsidRDefault="00BB581D">
            <w:pPr>
              <w:spacing w:after="0" w:line="259" w:lineRule="auto"/>
              <w:ind w:left="0" w:firstLine="0"/>
              <w:jc w:val="left"/>
            </w:pPr>
            <w:r>
              <w:rPr>
                <w:sz w:val="16"/>
              </w:rPr>
              <w:t xml:space="preserve">Reintegros </w:t>
            </w:r>
          </w:p>
        </w:tc>
        <w:tc>
          <w:tcPr>
            <w:tcW w:w="1368" w:type="dxa"/>
            <w:tcBorders>
              <w:top w:val="single" w:sz="4" w:space="0" w:color="000000"/>
              <w:left w:val="single" w:sz="4" w:space="0" w:color="000000"/>
              <w:bottom w:val="single" w:sz="4" w:space="0" w:color="000000"/>
              <w:right w:val="single" w:sz="4" w:space="0" w:color="000000"/>
            </w:tcBorders>
          </w:tcPr>
          <w:p w14:paraId="7EF87CE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DDBEC1B"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18FD97E9"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3B97FCA" w14:textId="77777777" w:rsidR="008D27DD" w:rsidRDefault="00BB581D">
            <w:pPr>
              <w:spacing w:after="0" w:line="259" w:lineRule="auto"/>
              <w:ind w:left="0" w:right="30" w:firstLine="0"/>
              <w:jc w:val="right"/>
            </w:pPr>
            <w:r>
              <w:rPr>
                <w:b/>
                <w:sz w:val="16"/>
              </w:rPr>
              <w:t xml:space="preserve"> </w:t>
            </w:r>
          </w:p>
        </w:tc>
      </w:tr>
      <w:tr w:rsidR="008D27DD" w14:paraId="7627AAC6"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507C597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D81B340" w14:textId="77777777" w:rsidR="008D27DD" w:rsidRDefault="00BB581D">
            <w:pPr>
              <w:spacing w:after="0" w:line="259" w:lineRule="auto"/>
              <w:ind w:left="0" w:right="72" w:firstLine="0"/>
              <w:jc w:val="center"/>
            </w:pPr>
            <w:r>
              <w:rPr>
                <w:sz w:val="16"/>
              </w:rPr>
              <w:t xml:space="preserve">6.9 </w:t>
            </w:r>
          </w:p>
        </w:tc>
        <w:tc>
          <w:tcPr>
            <w:tcW w:w="2926" w:type="dxa"/>
            <w:tcBorders>
              <w:top w:val="single" w:sz="4" w:space="0" w:color="000000"/>
              <w:left w:val="single" w:sz="4" w:space="0" w:color="000000"/>
              <w:bottom w:val="single" w:sz="4" w:space="0" w:color="000000"/>
              <w:right w:val="single" w:sz="4" w:space="0" w:color="000000"/>
            </w:tcBorders>
          </w:tcPr>
          <w:p w14:paraId="03C689DA" w14:textId="77777777" w:rsidR="008D27DD" w:rsidRDefault="00BB581D">
            <w:pPr>
              <w:spacing w:after="0" w:line="259" w:lineRule="auto"/>
              <w:ind w:left="0" w:right="73" w:firstLine="0"/>
            </w:pPr>
            <w:r>
              <w:rPr>
                <w:sz w:val="16"/>
              </w:rPr>
              <w:t xml:space="preserve">Aprovechamientos no Comprendidos en la Ley de Ingresos Vigente, Causados en Ejercicios Fiscales Anteriores Pendientes de Liquidación o Pago </w:t>
            </w:r>
          </w:p>
        </w:tc>
        <w:tc>
          <w:tcPr>
            <w:tcW w:w="1368" w:type="dxa"/>
            <w:tcBorders>
              <w:top w:val="single" w:sz="4" w:space="0" w:color="000000"/>
              <w:left w:val="single" w:sz="4" w:space="0" w:color="000000"/>
              <w:bottom w:val="single" w:sz="4" w:space="0" w:color="000000"/>
              <w:right w:val="single" w:sz="4" w:space="0" w:color="000000"/>
            </w:tcBorders>
          </w:tcPr>
          <w:p w14:paraId="72A31D6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6AADA0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37ACC42"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8FABCBE" w14:textId="77777777" w:rsidR="008D27DD" w:rsidRDefault="00BB581D">
            <w:pPr>
              <w:spacing w:after="0" w:line="259" w:lineRule="auto"/>
              <w:ind w:left="0" w:right="30" w:firstLine="0"/>
              <w:jc w:val="right"/>
            </w:pPr>
            <w:r>
              <w:rPr>
                <w:b/>
                <w:sz w:val="16"/>
              </w:rPr>
              <w:t xml:space="preserve">  </w:t>
            </w:r>
          </w:p>
        </w:tc>
      </w:tr>
      <w:tr w:rsidR="008D27DD" w14:paraId="0E02E255"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ACF6164" w14:textId="77777777" w:rsidR="008D27DD" w:rsidRDefault="00BB581D">
            <w:pPr>
              <w:spacing w:after="0" w:line="259" w:lineRule="auto"/>
              <w:ind w:left="0" w:right="71" w:firstLine="0"/>
              <w:jc w:val="center"/>
            </w:pPr>
            <w:r>
              <w:rPr>
                <w:b/>
                <w:sz w:val="16"/>
              </w:rPr>
              <w:t xml:space="preserve">7 </w:t>
            </w:r>
          </w:p>
        </w:tc>
        <w:tc>
          <w:tcPr>
            <w:tcW w:w="582" w:type="dxa"/>
            <w:tcBorders>
              <w:top w:val="single" w:sz="4" w:space="0" w:color="000000"/>
              <w:left w:val="single" w:sz="4" w:space="0" w:color="000000"/>
              <w:bottom w:val="single" w:sz="4" w:space="0" w:color="000000"/>
              <w:right w:val="single" w:sz="4" w:space="0" w:color="000000"/>
            </w:tcBorders>
          </w:tcPr>
          <w:p w14:paraId="30D8361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19FAE19" w14:textId="77777777" w:rsidR="008D27DD" w:rsidRDefault="00BB581D">
            <w:pPr>
              <w:spacing w:after="0" w:line="259" w:lineRule="auto"/>
              <w:ind w:left="0" w:firstLine="0"/>
            </w:pPr>
            <w:r>
              <w:rPr>
                <w:sz w:val="16"/>
              </w:rPr>
              <w:t xml:space="preserve">Ingresos por Venta de Bienes, Prestación de Servicios y Otros Ingresos </w:t>
            </w:r>
          </w:p>
        </w:tc>
        <w:tc>
          <w:tcPr>
            <w:tcW w:w="1368" w:type="dxa"/>
            <w:tcBorders>
              <w:top w:val="single" w:sz="4" w:space="0" w:color="000000"/>
              <w:left w:val="single" w:sz="4" w:space="0" w:color="000000"/>
              <w:bottom w:val="single" w:sz="4" w:space="0" w:color="000000"/>
              <w:right w:val="single" w:sz="4" w:space="0" w:color="000000"/>
            </w:tcBorders>
          </w:tcPr>
          <w:p w14:paraId="15E6F98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9009BD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7669BF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679E996" w14:textId="77777777" w:rsidR="008D27DD" w:rsidRDefault="00BB581D">
            <w:pPr>
              <w:spacing w:after="0" w:line="259" w:lineRule="auto"/>
              <w:ind w:left="0" w:right="71" w:firstLine="0"/>
              <w:jc w:val="right"/>
            </w:pPr>
            <w:r>
              <w:rPr>
                <w:b/>
                <w:sz w:val="16"/>
              </w:rPr>
              <w:t xml:space="preserve">142,776,642.00 </w:t>
            </w:r>
          </w:p>
        </w:tc>
      </w:tr>
      <w:tr w:rsidR="008D27DD" w14:paraId="0C5BDE86"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1FB18B4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938152D" w14:textId="77777777" w:rsidR="008D27DD" w:rsidRDefault="00BB581D">
            <w:pPr>
              <w:spacing w:after="0" w:line="259" w:lineRule="auto"/>
              <w:ind w:left="0" w:right="72" w:firstLine="0"/>
              <w:jc w:val="center"/>
            </w:pPr>
            <w:r>
              <w:rPr>
                <w:sz w:val="16"/>
              </w:rPr>
              <w:t xml:space="preserve">7.1 </w:t>
            </w:r>
          </w:p>
        </w:tc>
        <w:tc>
          <w:tcPr>
            <w:tcW w:w="2926" w:type="dxa"/>
            <w:tcBorders>
              <w:top w:val="single" w:sz="4" w:space="0" w:color="000000"/>
              <w:left w:val="single" w:sz="4" w:space="0" w:color="000000"/>
              <w:bottom w:val="single" w:sz="4" w:space="0" w:color="000000"/>
              <w:right w:val="single" w:sz="4" w:space="0" w:color="000000"/>
            </w:tcBorders>
          </w:tcPr>
          <w:p w14:paraId="77915402" w14:textId="77777777" w:rsidR="008D27DD" w:rsidRDefault="00BB581D">
            <w:pPr>
              <w:spacing w:after="0" w:line="259" w:lineRule="auto"/>
              <w:ind w:left="0" w:right="74" w:firstLine="0"/>
            </w:pPr>
            <w:r>
              <w:rPr>
                <w:sz w:val="16"/>
              </w:rPr>
              <w:t xml:space="preserve">Ingresos por Venta de Bienes y Prestación de Servicios de Instituciones Públicas de Seguridad Social </w:t>
            </w:r>
          </w:p>
        </w:tc>
        <w:tc>
          <w:tcPr>
            <w:tcW w:w="1368" w:type="dxa"/>
            <w:tcBorders>
              <w:top w:val="single" w:sz="4" w:space="0" w:color="000000"/>
              <w:left w:val="single" w:sz="4" w:space="0" w:color="000000"/>
              <w:bottom w:val="single" w:sz="4" w:space="0" w:color="000000"/>
              <w:right w:val="single" w:sz="4" w:space="0" w:color="000000"/>
            </w:tcBorders>
          </w:tcPr>
          <w:p w14:paraId="1D50C9E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F5DD85D"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E424BE5"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20663715" w14:textId="77777777" w:rsidR="008D27DD" w:rsidRDefault="00BB581D">
            <w:pPr>
              <w:spacing w:after="0" w:line="259" w:lineRule="auto"/>
              <w:ind w:left="0" w:right="30" w:firstLine="0"/>
              <w:jc w:val="right"/>
            </w:pPr>
            <w:r>
              <w:rPr>
                <w:b/>
                <w:sz w:val="16"/>
              </w:rPr>
              <w:t xml:space="preserve"> </w:t>
            </w:r>
          </w:p>
        </w:tc>
      </w:tr>
      <w:tr w:rsidR="008D27DD" w14:paraId="72368EAB"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3B746F8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CE683DF" w14:textId="77777777" w:rsidR="008D27DD" w:rsidRDefault="00BB581D">
            <w:pPr>
              <w:spacing w:after="0" w:line="259" w:lineRule="auto"/>
              <w:ind w:left="0" w:right="72" w:firstLine="0"/>
              <w:jc w:val="center"/>
            </w:pPr>
            <w:r>
              <w:rPr>
                <w:sz w:val="16"/>
              </w:rPr>
              <w:t xml:space="preserve">7.2 </w:t>
            </w:r>
          </w:p>
        </w:tc>
        <w:tc>
          <w:tcPr>
            <w:tcW w:w="2926" w:type="dxa"/>
            <w:tcBorders>
              <w:top w:val="single" w:sz="4" w:space="0" w:color="000000"/>
              <w:left w:val="single" w:sz="4" w:space="0" w:color="000000"/>
              <w:bottom w:val="single" w:sz="4" w:space="0" w:color="000000"/>
              <w:right w:val="single" w:sz="4" w:space="0" w:color="000000"/>
            </w:tcBorders>
          </w:tcPr>
          <w:p w14:paraId="325E0450" w14:textId="77777777" w:rsidR="008D27DD" w:rsidRDefault="00BB581D">
            <w:pPr>
              <w:spacing w:after="0" w:line="259" w:lineRule="auto"/>
              <w:ind w:left="0" w:right="73" w:firstLine="0"/>
            </w:pPr>
            <w:r>
              <w:rPr>
                <w:sz w:val="16"/>
              </w:rPr>
              <w:t xml:space="preserve">Ingresos por Venta de Bienes y Prestación de Servicios de Empresas Productivas del Estado </w:t>
            </w:r>
          </w:p>
        </w:tc>
        <w:tc>
          <w:tcPr>
            <w:tcW w:w="1368" w:type="dxa"/>
            <w:tcBorders>
              <w:top w:val="single" w:sz="4" w:space="0" w:color="000000"/>
              <w:left w:val="single" w:sz="4" w:space="0" w:color="000000"/>
              <w:bottom w:val="single" w:sz="4" w:space="0" w:color="000000"/>
              <w:right w:val="single" w:sz="4" w:space="0" w:color="000000"/>
            </w:tcBorders>
          </w:tcPr>
          <w:p w14:paraId="5BD8461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30659DF"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5B26E3D"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593C1D22" w14:textId="77777777" w:rsidR="008D27DD" w:rsidRDefault="00BB581D">
            <w:pPr>
              <w:spacing w:after="0" w:line="259" w:lineRule="auto"/>
              <w:ind w:left="0" w:right="30" w:firstLine="0"/>
              <w:jc w:val="right"/>
            </w:pPr>
            <w:r>
              <w:rPr>
                <w:b/>
                <w:sz w:val="16"/>
              </w:rPr>
              <w:t xml:space="preserve"> </w:t>
            </w:r>
          </w:p>
        </w:tc>
      </w:tr>
      <w:tr w:rsidR="008D27DD" w14:paraId="31CB79FC"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320C36D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9A0FF12" w14:textId="77777777" w:rsidR="008D27DD" w:rsidRDefault="00BB581D">
            <w:pPr>
              <w:spacing w:after="0" w:line="259" w:lineRule="auto"/>
              <w:ind w:left="0" w:right="72" w:firstLine="0"/>
              <w:jc w:val="center"/>
            </w:pPr>
            <w:r>
              <w:rPr>
                <w:sz w:val="16"/>
              </w:rPr>
              <w:t xml:space="preserve">7.3 </w:t>
            </w:r>
          </w:p>
        </w:tc>
        <w:tc>
          <w:tcPr>
            <w:tcW w:w="2926" w:type="dxa"/>
            <w:tcBorders>
              <w:top w:val="single" w:sz="4" w:space="0" w:color="000000"/>
              <w:left w:val="single" w:sz="4" w:space="0" w:color="000000"/>
              <w:bottom w:val="single" w:sz="4" w:space="0" w:color="000000"/>
              <w:right w:val="single" w:sz="4" w:space="0" w:color="000000"/>
            </w:tcBorders>
          </w:tcPr>
          <w:p w14:paraId="50662004" w14:textId="77777777" w:rsidR="008D27DD" w:rsidRDefault="00BB581D">
            <w:pPr>
              <w:spacing w:after="0" w:line="259" w:lineRule="auto"/>
              <w:ind w:left="0" w:right="74" w:firstLine="0"/>
            </w:pPr>
            <w:r>
              <w:rPr>
                <w:sz w:val="16"/>
              </w:rPr>
              <w:t xml:space="preserve">Ingresos por Venta de Bienes y Prestación de Servicios de Entidades Paraestatales y Fideicomisos no Empresariales y no Financieros </w:t>
            </w:r>
          </w:p>
        </w:tc>
        <w:tc>
          <w:tcPr>
            <w:tcW w:w="1368" w:type="dxa"/>
            <w:tcBorders>
              <w:top w:val="single" w:sz="4" w:space="0" w:color="000000"/>
              <w:left w:val="single" w:sz="4" w:space="0" w:color="000000"/>
              <w:bottom w:val="single" w:sz="4" w:space="0" w:color="000000"/>
              <w:right w:val="single" w:sz="4" w:space="0" w:color="000000"/>
            </w:tcBorders>
          </w:tcPr>
          <w:p w14:paraId="78E7286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706917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206B6EE" w14:textId="77777777" w:rsidR="008D27DD" w:rsidRDefault="00BB581D">
            <w:pPr>
              <w:spacing w:after="0" w:line="259" w:lineRule="auto"/>
              <w:ind w:left="0" w:right="71" w:firstLine="0"/>
              <w:jc w:val="right"/>
            </w:pPr>
            <w:r>
              <w:rPr>
                <w:b/>
                <w:sz w:val="16"/>
              </w:rPr>
              <w:t xml:space="preserve">142,776,642.00 </w:t>
            </w:r>
          </w:p>
        </w:tc>
        <w:tc>
          <w:tcPr>
            <w:tcW w:w="1460" w:type="dxa"/>
            <w:tcBorders>
              <w:top w:val="single" w:sz="4" w:space="0" w:color="000000"/>
              <w:left w:val="single" w:sz="4" w:space="0" w:color="000000"/>
              <w:bottom w:val="single" w:sz="4" w:space="0" w:color="000000"/>
              <w:right w:val="single" w:sz="4" w:space="0" w:color="000000"/>
            </w:tcBorders>
          </w:tcPr>
          <w:p w14:paraId="46A48D3F" w14:textId="77777777" w:rsidR="008D27DD" w:rsidRDefault="00BB581D">
            <w:pPr>
              <w:spacing w:after="0" w:line="259" w:lineRule="auto"/>
              <w:ind w:left="0" w:right="30" w:firstLine="0"/>
              <w:jc w:val="right"/>
            </w:pPr>
            <w:r>
              <w:rPr>
                <w:b/>
                <w:sz w:val="16"/>
              </w:rPr>
              <w:t xml:space="preserve"> </w:t>
            </w:r>
          </w:p>
        </w:tc>
      </w:tr>
      <w:tr w:rsidR="008D27DD" w14:paraId="04351811" w14:textId="77777777">
        <w:trPr>
          <w:trHeight w:val="956"/>
        </w:trPr>
        <w:tc>
          <w:tcPr>
            <w:tcW w:w="372" w:type="dxa"/>
            <w:tcBorders>
              <w:top w:val="single" w:sz="4" w:space="0" w:color="000000"/>
              <w:left w:val="single" w:sz="4" w:space="0" w:color="000000"/>
              <w:bottom w:val="single" w:sz="4" w:space="0" w:color="000000"/>
              <w:right w:val="single" w:sz="4" w:space="0" w:color="000000"/>
            </w:tcBorders>
          </w:tcPr>
          <w:p w14:paraId="6613990D"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8E38621" w14:textId="77777777" w:rsidR="008D27DD" w:rsidRDefault="00BB581D">
            <w:pPr>
              <w:spacing w:after="0" w:line="259" w:lineRule="auto"/>
              <w:ind w:left="0" w:right="72" w:firstLine="0"/>
              <w:jc w:val="center"/>
            </w:pPr>
            <w:r>
              <w:rPr>
                <w:sz w:val="16"/>
              </w:rPr>
              <w:t xml:space="preserve">7.4 </w:t>
            </w:r>
          </w:p>
        </w:tc>
        <w:tc>
          <w:tcPr>
            <w:tcW w:w="2926" w:type="dxa"/>
            <w:tcBorders>
              <w:top w:val="single" w:sz="4" w:space="0" w:color="000000"/>
              <w:left w:val="single" w:sz="4" w:space="0" w:color="000000"/>
              <w:bottom w:val="single" w:sz="4" w:space="0" w:color="000000"/>
              <w:right w:val="single" w:sz="4" w:space="0" w:color="000000"/>
            </w:tcBorders>
          </w:tcPr>
          <w:p w14:paraId="6B9D63DF" w14:textId="77777777" w:rsidR="008D27DD" w:rsidRDefault="00BB581D">
            <w:pPr>
              <w:spacing w:after="0" w:line="255" w:lineRule="auto"/>
              <w:ind w:left="0" w:right="73" w:firstLine="0"/>
            </w:pPr>
            <w:r>
              <w:rPr>
                <w:sz w:val="16"/>
              </w:rPr>
              <w:t xml:space="preserve">Ingresos por Venta de Bienes y Prestación de Servicios de Entidades Paraestatales Empresariales no Financieras con </w:t>
            </w:r>
          </w:p>
          <w:p w14:paraId="100D5195" w14:textId="77777777" w:rsidR="008D27DD" w:rsidRDefault="00BB581D">
            <w:pPr>
              <w:spacing w:after="0" w:line="259" w:lineRule="auto"/>
              <w:ind w:left="0" w:firstLine="0"/>
              <w:jc w:val="left"/>
            </w:pPr>
            <w:r>
              <w:rPr>
                <w:sz w:val="16"/>
              </w:rPr>
              <w:t xml:space="preserve">Participación Estatal Mayoritaria </w:t>
            </w:r>
          </w:p>
        </w:tc>
        <w:tc>
          <w:tcPr>
            <w:tcW w:w="1368" w:type="dxa"/>
            <w:tcBorders>
              <w:top w:val="single" w:sz="4" w:space="0" w:color="000000"/>
              <w:left w:val="single" w:sz="4" w:space="0" w:color="000000"/>
              <w:bottom w:val="single" w:sz="4" w:space="0" w:color="000000"/>
              <w:right w:val="single" w:sz="4" w:space="0" w:color="000000"/>
            </w:tcBorders>
          </w:tcPr>
          <w:p w14:paraId="69FF866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AD5513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498FB8D"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BF72AE2" w14:textId="77777777" w:rsidR="008D27DD" w:rsidRDefault="00BB581D">
            <w:pPr>
              <w:spacing w:after="0" w:line="259" w:lineRule="auto"/>
              <w:ind w:left="0" w:right="30" w:firstLine="0"/>
              <w:jc w:val="right"/>
            </w:pPr>
            <w:r>
              <w:rPr>
                <w:b/>
                <w:sz w:val="16"/>
              </w:rPr>
              <w:t xml:space="preserve"> </w:t>
            </w:r>
          </w:p>
        </w:tc>
      </w:tr>
      <w:tr w:rsidR="008D27DD" w14:paraId="73027469"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03E8F05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A57E004" w14:textId="77777777" w:rsidR="008D27DD" w:rsidRDefault="00BB581D">
            <w:pPr>
              <w:spacing w:after="0" w:line="259" w:lineRule="auto"/>
              <w:ind w:left="0" w:right="72" w:firstLine="0"/>
              <w:jc w:val="center"/>
            </w:pPr>
            <w:r>
              <w:rPr>
                <w:sz w:val="16"/>
              </w:rPr>
              <w:t xml:space="preserve">7.5 </w:t>
            </w:r>
          </w:p>
        </w:tc>
        <w:tc>
          <w:tcPr>
            <w:tcW w:w="2926" w:type="dxa"/>
            <w:tcBorders>
              <w:top w:val="single" w:sz="4" w:space="0" w:color="000000"/>
              <w:left w:val="single" w:sz="4" w:space="0" w:color="000000"/>
              <w:bottom w:val="single" w:sz="4" w:space="0" w:color="000000"/>
              <w:right w:val="single" w:sz="4" w:space="0" w:color="000000"/>
            </w:tcBorders>
          </w:tcPr>
          <w:p w14:paraId="3839C0B6" w14:textId="77777777" w:rsidR="008D27DD" w:rsidRDefault="00BB581D">
            <w:pPr>
              <w:spacing w:after="1" w:line="255" w:lineRule="auto"/>
              <w:ind w:left="0" w:right="72" w:firstLine="0"/>
            </w:pPr>
            <w:r>
              <w:rPr>
                <w:sz w:val="16"/>
              </w:rPr>
              <w:t xml:space="preserve">Ingresos por Venta de Bienes y Prestación de Servicios de Entidades Paraestatales Empresariales Financieras Monetarias con </w:t>
            </w:r>
          </w:p>
          <w:p w14:paraId="1AA2D5FE" w14:textId="77777777" w:rsidR="008D27DD" w:rsidRDefault="00BB581D">
            <w:pPr>
              <w:spacing w:after="0" w:line="259" w:lineRule="auto"/>
              <w:ind w:left="0" w:firstLine="0"/>
              <w:jc w:val="left"/>
            </w:pPr>
            <w:r>
              <w:rPr>
                <w:sz w:val="16"/>
              </w:rPr>
              <w:t xml:space="preserve">Participación Estatal Mayoritaria </w:t>
            </w:r>
          </w:p>
        </w:tc>
        <w:tc>
          <w:tcPr>
            <w:tcW w:w="1368" w:type="dxa"/>
            <w:tcBorders>
              <w:top w:val="single" w:sz="4" w:space="0" w:color="000000"/>
              <w:left w:val="single" w:sz="4" w:space="0" w:color="000000"/>
              <w:bottom w:val="single" w:sz="4" w:space="0" w:color="000000"/>
              <w:right w:val="single" w:sz="4" w:space="0" w:color="000000"/>
            </w:tcBorders>
          </w:tcPr>
          <w:p w14:paraId="73F83CE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54441C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69C586A"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6F8D4A4" w14:textId="77777777" w:rsidR="008D27DD" w:rsidRDefault="00BB581D">
            <w:pPr>
              <w:spacing w:after="0" w:line="259" w:lineRule="auto"/>
              <w:ind w:left="0" w:right="30" w:firstLine="0"/>
              <w:jc w:val="right"/>
            </w:pPr>
            <w:r>
              <w:rPr>
                <w:b/>
                <w:sz w:val="16"/>
              </w:rPr>
              <w:t xml:space="preserve"> </w:t>
            </w:r>
          </w:p>
        </w:tc>
      </w:tr>
      <w:tr w:rsidR="008D27DD" w14:paraId="623C1236" w14:textId="77777777">
        <w:trPr>
          <w:trHeight w:val="955"/>
        </w:trPr>
        <w:tc>
          <w:tcPr>
            <w:tcW w:w="372" w:type="dxa"/>
            <w:tcBorders>
              <w:top w:val="single" w:sz="4" w:space="0" w:color="000000"/>
              <w:left w:val="single" w:sz="4" w:space="0" w:color="000000"/>
              <w:bottom w:val="single" w:sz="4" w:space="0" w:color="000000"/>
              <w:right w:val="single" w:sz="4" w:space="0" w:color="000000"/>
            </w:tcBorders>
          </w:tcPr>
          <w:p w14:paraId="4038E25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15124A9" w14:textId="77777777" w:rsidR="008D27DD" w:rsidRDefault="00BB581D">
            <w:pPr>
              <w:spacing w:after="0" w:line="259" w:lineRule="auto"/>
              <w:ind w:left="0" w:right="72" w:firstLine="0"/>
              <w:jc w:val="center"/>
            </w:pPr>
            <w:r>
              <w:rPr>
                <w:sz w:val="16"/>
              </w:rPr>
              <w:t xml:space="preserve">7.6 </w:t>
            </w:r>
          </w:p>
        </w:tc>
        <w:tc>
          <w:tcPr>
            <w:tcW w:w="2926" w:type="dxa"/>
            <w:tcBorders>
              <w:top w:val="single" w:sz="4" w:space="0" w:color="000000"/>
              <w:left w:val="single" w:sz="4" w:space="0" w:color="000000"/>
              <w:bottom w:val="single" w:sz="4" w:space="0" w:color="000000"/>
              <w:right w:val="single" w:sz="4" w:space="0" w:color="000000"/>
            </w:tcBorders>
          </w:tcPr>
          <w:p w14:paraId="00F8528C" w14:textId="77777777" w:rsidR="008D27DD" w:rsidRDefault="00BB581D">
            <w:pPr>
              <w:spacing w:after="0" w:line="259" w:lineRule="auto"/>
              <w:ind w:left="0" w:right="74" w:firstLine="0"/>
            </w:pPr>
            <w:r>
              <w:rPr>
                <w:sz w:val="16"/>
              </w:rPr>
              <w:t xml:space="preserve">Ingresos por Venta de Bienes y Prestación de Servicios de Entidades Paraestatales Empresariales Financieras no Monetarias con Participación Estatal mayoritaria </w:t>
            </w:r>
          </w:p>
        </w:tc>
        <w:tc>
          <w:tcPr>
            <w:tcW w:w="1368" w:type="dxa"/>
            <w:tcBorders>
              <w:top w:val="single" w:sz="4" w:space="0" w:color="000000"/>
              <w:left w:val="single" w:sz="4" w:space="0" w:color="000000"/>
              <w:bottom w:val="single" w:sz="4" w:space="0" w:color="000000"/>
              <w:right w:val="single" w:sz="4" w:space="0" w:color="000000"/>
            </w:tcBorders>
          </w:tcPr>
          <w:p w14:paraId="51836E9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A369DBA"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C4DCC13"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2F9AD722" w14:textId="77777777" w:rsidR="008D27DD" w:rsidRDefault="00BB581D">
            <w:pPr>
              <w:spacing w:after="0" w:line="259" w:lineRule="auto"/>
              <w:ind w:left="0" w:right="30" w:firstLine="0"/>
              <w:jc w:val="right"/>
            </w:pPr>
            <w:r>
              <w:rPr>
                <w:b/>
                <w:sz w:val="16"/>
              </w:rPr>
              <w:t xml:space="preserve"> </w:t>
            </w:r>
          </w:p>
        </w:tc>
      </w:tr>
      <w:tr w:rsidR="008D27DD" w14:paraId="4CEA6410" w14:textId="77777777">
        <w:trPr>
          <w:trHeight w:val="954"/>
        </w:trPr>
        <w:tc>
          <w:tcPr>
            <w:tcW w:w="372" w:type="dxa"/>
            <w:tcBorders>
              <w:top w:val="single" w:sz="4" w:space="0" w:color="000000"/>
              <w:left w:val="single" w:sz="4" w:space="0" w:color="000000"/>
              <w:bottom w:val="single" w:sz="4" w:space="0" w:color="000000"/>
              <w:right w:val="single" w:sz="4" w:space="0" w:color="000000"/>
            </w:tcBorders>
          </w:tcPr>
          <w:p w14:paraId="359379C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5B4CC05" w14:textId="77777777" w:rsidR="008D27DD" w:rsidRDefault="00BB581D">
            <w:pPr>
              <w:spacing w:after="0" w:line="259" w:lineRule="auto"/>
              <w:ind w:left="0" w:right="72" w:firstLine="0"/>
              <w:jc w:val="center"/>
            </w:pPr>
            <w:r>
              <w:rPr>
                <w:sz w:val="16"/>
              </w:rPr>
              <w:t xml:space="preserve">7.7 </w:t>
            </w:r>
          </w:p>
        </w:tc>
        <w:tc>
          <w:tcPr>
            <w:tcW w:w="2926" w:type="dxa"/>
            <w:tcBorders>
              <w:top w:val="single" w:sz="4" w:space="0" w:color="000000"/>
              <w:left w:val="single" w:sz="4" w:space="0" w:color="000000"/>
              <w:bottom w:val="single" w:sz="4" w:space="0" w:color="000000"/>
              <w:right w:val="single" w:sz="4" w:space="0" w:color="000000"/>
            </w:tcBorders>
          </w:tcPr>
          <w:p w14:paraId="3403C325" w14:textId="77777777" w:rsidR="008D27DD" w:rsidRDefault="00BB581D">
            <w:pPr>
              <w:spacing w:after="0" w:line="259" w:lineRule="auto"/>
              <w:ind w:left="0" w:right="73" w:firstLine="0"/>
            </w:pPr>
            <w:r>
              <w:rPr>
                <w:sz w:val="16"/>
              </w:rPr>
              <w:t xml:space="preserve">Ingresos por Venta de Bienes y Prestación de Servicios de Fideicomisos Financieros Públicos con Participación Estatal mayoritaria </w:t>
            </w:r>
          </w:p>
        </w:tc>
        <w:tc>
          <w:tcPr>
            <w:tcW w:w="1368" w:type="dxa"/>
            <w:tcBorders>
              <w:top w:val="single" w:sz="4" w:space="0" w:color="000000"/>
              <w:left w:val="single" w:sz="4" w:space="0" w:color="000000"/>
              <w:bottom w:val="single" w:sz="4" w:space="0" w:color="000000"/>
              <w:right w:val="single" w:sz="4" w:space="0" w:color="000000"/>
            </w:tcBorders>
          </w:tcPr>
          <w:p w14:paraId="0F62288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3B889F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991D646"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0AD5F37B" w14:textId="77777777" w:rsidR="008D27DD" w:rsidRDefault="00BB581D">
            <w:pPr>
              <w:spacing w:after="0" w:line="259" w:lineRule="auto"/>
              <w:ind w:left="0" w:right="30" w:firstLine="0"/>
              <w:jc w:val="right"/>
            </w:pPr>
            <w:r>
              <w:rPr>
                <w:b/>
                <w:sz w:val="16"/>
              </w:rPr>
              <w:t xml:space="preserve"> </w:t>
            </w:r>
          </w:p>
        </w:tc>
      </w:tr>
      <w:tr w:rsidR="008D27DD" w14:paraId="23C574F6" w14:textId="77777777">
        <w:trPr>
          <w:trHeight w:val="760"/>
        </w:trPr>
        <w:tc>
          <w:tcPr>
            <w:tcW w:w="372" w:type="dxa"/>
            <w:tcBorders>
              <w:top w:val="single" w:sz="4" w:space="0" w:color="000000"/>
              <w:left w:val="single" w:sz="4" w:space="0" w:color="000000"/>
              <w:bottom w:val="single" w:sz="4" w:space="0" w:color="000000"/>
              <w:right w:val="single" w:sz="4" w:space="0" w:color="000000"/>
            </w:tcBorders>
          </w:tcPr>
          <w:p w14:paraId="570DA45C"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1674280" w14:textId="77777777" w:rsidR="008D27DD" w:rsidRDefault="00BB581D">
            <w:pPr>
              <w:spacing w:after="0" w:line="259" w:lineRule="auto"/>
              <w:ind w:left="0" w:right="72" w:firstLine="0"/>
              <w:jc w:val="center"/>
            </w:pPr>
            <w:r>
              <w:rPr>
                <w:sz w:val="16"/>
              </w:rPr>
              <w:t xml:space="preserve">7.8 </w:t>
            </w:r>
          </w:p>
        </w:tc>
        <w:tc>
          <w:tcPr>
            <w:tcW w:w="2926" w:type="dxa"/>
            <w:tcBorders>
              <w:top w:val="single" w:sz="4" w:space="0" w:color="000000"/>
              <w:left w:val="single" w:sz="4" w:space="0" w:color="000000"/>
              <w:bottom w:val="single" w:sz="4" w:space="0" w:color="000000"/>
              <w:right w:val="single" w:sz="4" w:space="0" w:color="000000"/>
            </w:tcBorders>
          </w:tcPr>
          <w:p w14:paraId="316F039D" w14:textId="77777777" w:rsidR="008D27DD" w:rsidRDefault="00BB581D">
            <w:pPr>
              <w:spacing w:after="0" w:line="259" w:lineRule="auto"/>
              <w:ind w:left="0" w:right="74" w:firstLine="0"/>
            </w:pPr>
            <w:r>
              <w:rPr>
                <w:sz w:val="16"/>
              </w:rPr>
              <w:t xml:space="preserve">Ingresos por Venta de Bienes y Prestación de Servicios de los Poderes Legislativo y Judicial, y de los Órganos Autónomos </w:t>
            </w:r>
          </w:p>
        </w:tc>
        <w:tc>
          <w:tcPr>
            <w:tcW w:w="1368" w:type="dxa"/>
            <w:tcBorders>
              <w:top w:val="single" w:sz="4" w:space="0" w:color="000000"/>
              <w:left w:val="single" w:sz="4" w:space="0" w:color="000000"/>
              <w:bottom w:val="single" w:sz="4" w:space="0" w:color="000000"/>
              <w:right w:val="single" w:sz="4" w:space="0" w:color="000000"/>
            </w:tcBorders>
          </w:tcPr>
          <w:p w14:paraId="0AEA731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F4DA65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0F292BF"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4F48600" w14:textId="77777777" w:rsidR="008D27DD" w:rsidRDefault="00BB581D">
            <w:pPr>
              <w:spacing w:after="0" w:line="259" w:lineRule="auto"/>
              <w:ind w:left="0" w:right="30" w:firstLine="0"/>
              <w:jc w:val="right"/>
            </w:pPr>
            <w:r>
              <w:rPr>
                <w:b/>
                <w:sz w:val="16"/>
              </w:rPr>
              <w:t xml:space="preserve"> </w:t>
            </w:r>
          </w:p>
        </w:tc>
      </w:tr>
      <w:tr w:rsidR="008D27DD" w14:paraId="5F2F659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924B55E" w14:textId="77777777" w:rsidR="008D27DD" w:rsidRDefault="00BB581D">
            <w:pPr>
              <w:spacing w:after="0" w:line="259" w:lineRule="auto"/>
              <w:ind w:left="0" w:right="32" w:firstLine="0"/>
              <w:jc w:val="center"/>
            </w:pPr>
            <w:r>
              <w:rPr>
                <w:b/>
                <w:sz w:val="16"/>
              </w:rPr>
              <w:lastRenderedPageBreak/>
              <w:t xml:space="preserve"> </w:t>
            </w:r>
          </w:p>
        </w:tc>
        <w:tc>
          <w:tcPr>
            <w:tcW w:w="582" w:type="dxa"/>
            <w:tcBorders>
              <w:top w:val="single" w:sz="4" w:space="0" w:color="000000"/>
              <w:left w:val="single" w:sz="4" w:space="0" w:color="000000"/>
              <w:bottom w:val="single" w:sz="4" w:space="0" w:color="000000"/>
              <w:right w:val="single" w:sz="4" w:space="0" w:color="000000"/>
            </w:tcBorders>
          </w:tcPr>
          <w:p w14:paraId="404EB33C" w14:textId="77777777" w:rsidR="008D27DD" w:rsidRDefault="00BB581D">
            <w:pPr>
              <w:spacing w:after="0" w:line="259" w:lineRule="auto"/>
              <w:ind w:left="0" w:right="72" w:firstLine="0"/>
              <w:jc w:val="center"/>
            </w:pPr>
            <w:r>
              <w:rPr>
                <w:sz w:val="16"/>
              </w:rPr>
              <w:t xml:space="preserve">7.9 </w:t>
            </w:r>
          </w:p>
        </w:tc>
        <w:tc>
          <w:tcPr>
            <w:tcW w:w="2926" w:type="dxa"/>
            <w:tcBorders>
              <w:top w:val="single" w:sz="4" w:space="0" w:color="000000"/>
              <w:left w:val="single" w:sz="4" w:space="0" w:color="000000"/>
              <w:bottom w:val="single" w:sz="4" w:space="0" w:color="000000"/>
              <w:right w:val="single" w:sz="4" w:space="0" w:color="000000"/>
            </w:tcBorders>
          </w:tcPr>
          <w:p w14:paraId="263EE7B4" w14:textId="77777777" w:rsidR="008D27DD" w:rsidRDefault="00BB581D">
            <w:pPr>
              <w:spacing w:after="0" w:line="259" w:lineRule="auto"/>
              <w:ind w:left="0" w:firstLine="0"/>
              <w:jc w:val="left"/>
            </w:pPr>
            <w:r>
              <w:rPr>
                <w:sz w:val="16"/>
              </w:rPr>
              <w:t xml:space="preserve">Otros Ingresos </w:t>
            </w:r>
          </w:p>
        </w:tc>
        <w:tc>
          <w:tcPr>
            <w:tcW w:w="1368" w:type="dxa"/>
            <w:tcBorders>
              <w:top w:val="single" w:sz="4" w:space="0" w:color="000000"/>
              <w:left w:val="single" w:sz="4" w:space="0" w:color="000000"/>
              <w:bottom w:val="single" w:sz="4" w:space="0" w:color="000000"/>
              <w:right w:val="single" w:sz="4" w:space="0" w:color="000000"/>
            </w:tcBorders>
          </w:tcPr>
          <w:p w14:paraId="564BB53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174BEA0"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6C1D551"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521726C" w14:textId="77777777" w:rsidR="008D27DD" w:rsidRDefault="00BB581D">
            <w:pPr>
              <w:spacing w:after="0" w:line="259" w:lineRule="auto"/>
              <w:ind w:left="0" w:right="30" w:firstLine="0"/>
              <w:jc w:val="right"/>
            </w:pPr>
            <w:r>
              <w:rPr>
                <w:b/>
                <w:sz w:val="16"/>
              </w:rPr>
              <w:t xml:space="preserve"> </w:t>
            </w:r>
          </w:p>
        </w:tc>
      </w:tr>
      <w:tr w:rsidR="008D27DD" w14:paraId="0E0111AE"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385908DB" w14:textId="77777777" w:rsidR="008D27DD" w:rsidRDefault="00BB581D">
            <w:pPr>
              <w:spacing w:after="0" w:line="259" w:lineRule="auto"/>
              <w:ind w:left="0" w:right="71" w:firstLine="0"/>
              <w:jc w:val="center"/>
            </w:pPr>
            <w:r>
              <w:rPr>
                <w:b/>
                <w:sz w:val="16"/>
              </w:rPr>
              <w:t xml:space="preserve">8 </w:t>
            </w:r>
          </w:p>
        </w:tc>
        <w:tc>
          <w:tcPr>
            <w:tcW w:w="582" w:type="dxa"/>
            <w:tcBorders>
              <w:top w:val="single" w:sz="4" w:space="0" w:color="000000"/>
              <w:left w:val="single" w:sz="4" w:space="0" w:color="000000"/>
              <w:bottom w:val="single" w:sz="4" w:space="0" w:color="000000"/>
              <w:right w:val="single" w:sz="4" w:space="0" w:color="000000"/>
            </w:tcBorders>
          </w:tcPr>
          <w:p w14:paraId="4AB5797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F01EE7A" w14:textId="77777777" w:rsidR="008D27DD" w:rsidRDefault="00BB581D">
            <w:pPr>
              <w:spacing w:after="0" w:line="255" w:lineRule="auto"/>
              <w:ind w:left="0" w:firstLine="0"/>
            </w:pPr>
            <w:r>
              <w:rPr>
                <w:sz w:val="16"/>
              </w:rPr>
              <w:t xml:space="preserve">Participaciones, Aportaciones, Convenios, Incentivos Derivados de la Colaboración </w:t>
            </w:r>
          </w:p>
          <w:p w14:paraId="782677CA" w14:textId="77777777" w:rsidR="008D27DD" w:rsidRDefault="00BB581D">
            <w:pPr>
              <w:spacing w:after="0" w:line="259" w:lineRule="auto"/>
              <w:ind w:left="0" w:firstLine="0"/>
              <w:jc w:val="left"/>
            </w:pPr>
            <w:r>
              <w:rPr>
                <w:sz w:val="16"/>
              </w:rPr>
              <w:t xml:space="preserve">Fiscal y Fondos Distintos de Aportaciones </w:t>
            </w:r>
          </w:p>
        </w:tc>
        <w:tc>
          <w:tcPr>
            <w:tcW w:w="1368" w:type="dxa"/>
            <w:tcBorders>
              <w:top w:val="single" w:sz="4" w:space="0" w:color="000000"/>
              <w:left w:val="single" w:sz="4" w:space="0" w:color="000000"/>
              <w:bottom w:val="single" w:sz="4" w:space="0" w:color="000000"/>
              <w:right w:val="single" w:sz="4" w:space="0" w:color="000000"/>
            </w:tcBorders>
          </w:tcPr>
          <w:p w14:paraId="76CE666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73C997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AD7A4A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DD34B6A" w14:textId="77777777" w:rsidR="008D27DD" w:rsidRDefault="00BB581D">
            <w:pPr>
              <w:spacing w:after="0" w:line="259" w:lineRule="auto"/>
              <w:ind w:left="0" w:right="70" w:firstLine="0"/>
              <w:jc w:val="right"/>
            </w:pPr>
            <w:r>
              <w:rPr>
                <w:b/>
                <w:sz w:val="16"/>
              </w:rPr>
              <w:t xml:space="preserve">21,278,313,657.00 </w:t>
            </w:r>
          </w:p>
        </w:tc>
      </w:tr>
      <w:tr w:rsidR="008D27DD" w14:paraId="15D06F2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A0FF07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088DE2C" w14:textId="77777777" w:rsidR="008D27DD" w:rsidRDefault="00BB581D">
            <w:pPr>
              <w:spacing w:after="0" w:line="259" w:lineRule="auto"/>
              <w:ind w:left="0" w:right="71" w:firstLine="0"/>
              <w:jc w:val="center"/>
            </w:pPr>
            <w:r>
              <w:rPr>
                <w:sz w:val="16"/>
              </w:rPr>
              <w:t xml:space="preserve">8.1. </w:t>
            </w:r>
          </w:p>
        </w:tc>
        <w:tc>
          <w:tcPr>
            <w:tcW w:w="2926" w:type="dxa"/>
            <w:tcBorders>
              <w:top w:val="single" w:sz="4" w:space="0" w:color="000000"/>
              <w:left w:val="single" w:sz="4" w:space="0" w:color="000000"/>
              <w:bottom w:val="single" w:sz="4" w:space="0" w:color="000000"/>
              <w:right w:val="single" w:sz="4" w:space="0" w:color="000000"/>
            </w:tcBorders>
          </w:tcPr>
          <w:p w14:paraId="0DC008C4" w14:textId="77777777" w:rsidR="008D27DD" w:rsidRDefault="00BB581D">
            <w:pPr>
              <w:spacing w:after="0" w:line="259" w:lineRule="auto"/>
              <w:ind w:left="0" w:firstLine="0"/>
              <w:jc w:val="left"/>
            </w:pPr>
            <w:r>
              <w:rPr>
                <w:sz w:val="16"/>
              </w:rPr>
              <w:t xml:space="preserve">Participaciones. </w:t>
            </w:r>
          </w:p>
        </w:tc>
        <w:tc>
          <w:tcPr>
            <w:tcW w:w="1368" w:type="dxa"/>
            <w:tcBorders>
              <w:top w:val="single" w:sz="4" w:space="0" w:color="000000"/>
              <w:left w:val="single" w:sz="4" w:space="0" w:color="000000"/>
              <w:bottom w:val="single" w:sz="4" w:space="0" w:color="000000"/>
              <w:right w:val="single" w:sz="4" w:space="0" w:color="000000"/>
            </w:tcBorders>
          </w:tcPr>
          <w:p w14:paraId="1B1D055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361E485"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D8891F8" w14:textId="77777777" w:rsidR="008D27DD" w:rsidRDefault="00BB581D">
            <w:pPr>
              <w:spacing w:after="0" w:line="259" w:lineRule="auto"/>
              <w:ind w:left="0" w:right="71" w:firstLine="0"/>
              <w:jc w:val="right"/>
            </w:pPr>
            <w:r>
              <w:rPr>
                <w:b/>
                <w:sz w:val="16"/>
              </w:rPr>
              <w:t xml:space="preserve">9,743,725,615.00 </w:t>
            </w:r>
          </w:p>
        </w:tc>
        <w:tc>
          <w:tcPr>
            <w:tcW w:w="1460" w:type="dxa"/>
            <w:tcBorders>
              <w:top w:val="single" w:sz="4" w:space="0" w:color="000000"/>
              <w:left w:val="single" w:sz="4" w:space="0" w:color="000000"/>
              <w:bottom w:val="single" w:sz="4" w:space="0" w:color="000000"/>
              <w:right w:val="single" w:sz="4" w:space="0" w:color="000000"/>
            </w:tcBorders>
          </w:tcPr>
          <w:p w14:paraId="1B548DCB" w14:textId="77777777" w:rsidR="008D27DD" w:rsidRDefault="00BB581D">
            <w:pPr>
              <w:spacing w:after="0" w:line="259" w:lineRule="auto"/>
              <w:ind w:left="0" w:right="30" w:firstLine="0"/>
              <w:jc w:val="right"/>
            </w:pPr>
            <w:r>
              <w:rPr>
                <w:b/>
                <w:sz w:val="16"/>
              </w:rPr>
              <w:t xml:space="preserve">  </w:t>
            </w:r>
          </w:p>
        </w:tc>
      </w:tr>
      <w:tr w:rsidR="008D27DD" w14:paraId="6AC44963"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7844ECCD"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73D792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C5E5AD5" w14:textId="77777777" w:rsidR="008D27DD" w:rsidRDefault="00BB581D">
            <w:pPr>
              <w:spacing w:after="0" w:line="259" w:lineRule="auto"/>
              <w:ind w:left="0" w:firstLine="0"/>
              <w:jc w:val="left"/>
            </w:pPr>
            <w:r>
              <w:rPr>
                <w:sz w:val="16"/>
              </w:rPr>
              <w:t xml:space="preserve">Fondo General de Participaciones </w:t>
            </w:r>
          </w:p>
        </w:tc>
        <w:tc>
          <w:tcPr>
            <w:tcW w:w="1368" w:type="dxa"/>
            <w:tcBorders>
              <w:top w:val="single" w:sz="4" w:space="0" w:color="000000"/>
              <w:left w:val="single" w:sz="4" w:space="0" w:color="000000"/>
              <w:bottom w:val="single" w:sz="4" w:space="0" w:color="000000"/>
              <w:right w:val="single" w:sz="4" w:space="0" w:color="000000"/>
            </w:tcBorders>
          </w:tcPr>
          <w:p w14:paraId="2ACF930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847E108" w14:textId="77777777" w:rsidR="008D27DD" w:rsidRDefault="00BB581D">
            <w:pPr>
              <w:spacing w:after="0" w:line="259" w:lineRule="auto"/>
              <w:ind w:left="0" w:right="71" w:firstLine="0"/>
              <w:jc w:val="right"/>
            </w:pPr>
            <w:r>
              <w:rPr>
                <w:sz w:val="16"/>
              </w:rPr>
              <w:t xml:space="preserve">7,454,725,235.00  </w:t>
            </w:r>
          </w:p>
        </w:tc>
        <w:tc>
          <w:tcPr>
            <w:tcW w:w="1563" w:type="dxa"/>
            <w:tcBorders>
              <w:top w:val="single" w:sz="4" w:space="0" w:color="000000"/>
              <w:left w:val="single" w:sz="4" w:space="0" w:color="000000"/>
              <w:bottom w:val="single" w:sz="4" w:space="0" w:color="000000"/>
              <w:right w:val="single" w:sz="4" w:space="0" w:color="000000"/>
            </w:tcBorders>
          </w:tcPr>
          <w:p w14:paraId="7890F54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C1E8AEB" w14:textId="77777777" w:rsidR="008D27DD" w:rsidRDefault="00BB581D">
            <w:pPr>
              <w:spacing w:after="0" w:line="259" w:lineRule="auto"/>
              <w:ind w:left="0" w:right="30" w:firstLine="0"/>
              <w:jc w:val="right"/>
            </w:pPr>
            <w:r>
              <w:rPr>
                <w:b/>
                <w:sz w:val="16"/>
              </w:rPr>
              <w:t xml:space="preserve">  </w:t>
            </w:r>
          </w:p>
        </w:tc>
      </w:tr>
    </w:tbl>
    <w:p w14:paraId="07404A16" w14:textId="77777777" w:rsidR="008D27DD" w:rsidRDefault="008D27DD">
      <w:pPr>
        <w:spacing w:after="0" w:line="259" w:lineRule="auto"/>
        <w:ind w:left="-1418" w:right="37" w:firstLine="0"/>
        <w:jc w:val="left"/>
      </w:pPr>
    </w:p>
    <w:tbl>
      <w:tblPr>
        <w:tblStyle w:val="TableGrid"/>
        <w:tblW w:w="9648" w:type="dxa"/>
        <w:tblInd w:w="5" w:type="dxa"/>
        <w:tblCellMar>
          <w:top w:w="8" w:type="dxa"/>
          <w:left w:w="70" w:type="dxa"/>
        </w:tblCellMar>
        <w:tblLook w:val="04A0" w:firstRow="1" w:lastRow="0" w:firstColumn="1" w:lastColumn="0" w:noHBand="0" w:noVBand="1"/>
      </w:tblPr>
      <w:tblGrid>
        <w:gridCol w:w="373"/>
        <w:gridCol w:w="582"/>
        <w:gridCol w:w="2926"/>
        <w:gridCol w:w="1368"/>
        <w:gridCol w:w="1376"/>
        <w:gridCol w:w="1563"/>
        <w:gridCol w:w="1460"/>
      </w:tblGrid>
      <w:tr w:rsidR="008D27DD" w14:paraId="49B6658F"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866EFD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00C717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8689719" w14:textId="77777777" w:rsidR="008D27DD" w:rsidRDefault="00BB581D">
            <w:pPr>
              <w:spacing w:after="0" w:line="259" w:lineRule="auto"/>
              <w:ind w:left="0" w:firstLine="0"/>
              <w:jc w:val="left"/>
            </w:pPr>
            <w:r>
              <w:rPr>
                <w:sz w:val="16"/>
              </w:rPr>
              <w:t xml:space="preserve">Fondo de Fomento Municipal </w:t>
            </w:r>
          </w:p>
        </w:tc>
        <w:tc>
          <w:tcPr>
            <w:tcW w:w="1368" w:type="dxa"/>
            <w:tcBorders>
              <w:top w:val="single" w:sz="4" w:space="0" w:color="000000"/>
              <w:left w:val="single" w:sz="4" w:space="0" w:color="000000"/>
              <w:bottom w:val="single" w:sz="4" w:space="0" w:color="000000"/>
              <w:right w:val="single" w:sz="4" w:space="0" w:color="000000"/>
            </w:tcBorders>
          </w:tcPr>
          <w:p w14:paraId="0F7989E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4AB3084" w14:textId="77777777" w:rsidR="008D27DD" w:rsidRDefault="00BB581D">
            <w:pPr>
              <w:spacing w:after="0" w:line="259" w:lineRule="auto"/>
              <w:ind w:left="0" w:right="71" w:firstLine="0"/>
              <w:jc w:val="right"/>
            </w:pPr>
            <w:r>
              <w:rPr>
                <w:sz w:val="16"/>
              </w:rPr>
              <w:t xml:space="preserve">486,898,255.00  </w:t>
            </w:r>
          </w:p>
        </w:tc>
        <w:tc>
          <w:tcPr>
            <w:tcW w:w="1563" w:type="dxa"/>
            <w:tcBorders>
              <w:top w:val="single" w:sz="4" w:space="0" w:color="000000"/>
              <w:left w:val="single" w:sz="4" w:space="0" w:color="000000"/>
              <w:bottom w:val="single" w:sz="4" w:space="0" w:color="000000"/>
              <w:right w:val="single" w:sz="4" w:space="0" w:color="000000"/>
            </w:tcBorders>
          </w:tcPr>
          <w:p w14:paraId="7670FF2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7F8AA9E" w14:textId="77777777" w:rsidR="008D27DD" w:rsidRDefault="00BB581D">
            <w:pPr>
              <w:spacing w:after="0" w:line="259" w:lineRule="auto"/>
              <w:ind w:left="0" w:right="30" w:firstLine="0"/>
              <w:jc w:val="right"/>
            </w:pPr>
            <w:r>
              <w:rPr>
                <w:b/>
                <w:sz w:val="16"/>
              </w:rPr>
              <w:t xml:space="preserve">  </w:t>
            </w:r>
          </w:p>
        </w:tc>
      </w:tr>
      <w:tr w:rsidR="008D27DD" w14:paraId="156E896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56309F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381717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7E9BE83" w14:textId="77777777" w:rsidR="008D27DD" w:rsidRDefault="00BB581D">
            <w:pPr>
              <w:spacing w:after="0" w:line="259" w:lineRule="auto"/>
              <w:ind w:left="0" w:firstLine="0"/>
              <w:jc w:val="left"/>
            </w:pPr>
            <w:r>
              <w:rPr>
                <w:sz w:val="16"/>
              </w:rPr>
              <w:t xml:space="preserve">Fondo de Fiscalización </w:t>
            </w:r>
          </w:p>
        </w:tc>
        <w:tc>
          <w:tcPr>
            <w:tcW w:w="1368" w:type="dxa"/>
            <w:tcBorders>
              <w:top w:val="single" w:sz="4" w:space="0" w:color="000000"/>
              <w:left w:val="single" w:sz="4" w:space="0" w:color="000000"/>
              <w:bottom w:val="single" w:sz="4" w:space="0" w:color="000000"/>
              <w:right w:val="single" w:sz="4" w:space="0" w:color="000000"/>
            </w:tcBorders>
          </w:tcPr>
          <w:p w14:paraId="6D3E85EC"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2A4A2E0" w14:textId="77777777" w:rsidR="008D27DD" w:rsidRDefault="00BB581D">
            <w:pPr>
              <w:spacing w:after="0" w:line="259" w:lineRule="auto"/>
              <w:ind w:left="0" w:right="71" w:firstLine="0"/>
              <w:jc w:val="right"/>
            </w:pPr>
            <w:r>
              <w:rPr>
                <w:sz w:val="16"/>
              </w:rPr>
              <w:t xml:space="preserve">333,733,442.00  </w:t>
            </w:r>
          </w:p>
        </w:tc>
        <w:tc>
          <w:tcPr>
            <w:tcW w:w="1563" w:type="dxa"/>
            <w:tcBorders>
              <w:top w:val="single" w:sz="4" w:space="0" w:color="000000"/>
              <w:left w:val="single" w:sz="4" w:space="0" w:color="000000"/>
              <w:bottom w:val="single" w:sz="4" w:space="0" w:color="000000"/>
              <w:right w:val="single" w:sz="4" w:space="0" w:color="000000"/>
            </w:tcBorders>
          </w:tcPr>
          <w:p w14:paraId="510933D4"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9163EA7" w14:textId="77777777" w:rsidR="008D27DD" w:rsidRDefault="00BB581D">
            <w:pPr>
              <w:spacing w:after="0" w:line="259" w:lineRule="auto"/>
              <w:ind w:left="0" w:right="30" w:firstLine="0"/>
              <w:jc w:val="right"/>
            </w:pPr>
            <w:r>
              <w:rPr>
                <w:b/>
                <w:sz w:val="16"/>
              </w:rPr>
              <w:t xml:space="preserve">  </w:t>
            </w:r>
          </w:p>
        </w:tc>
      </w:tr>
      <w:tr w:rsidR="008D27DD" w14:paraId="5684E8B5"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C9ADEA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C5BC3F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77ACAA2" w14:textId="77777777" w:rsidR="008D27DD" w:rsidRDefault="00BB581D">
            <w:pPr>
              <w:spacing w:after="0" w:line="259" w:lineRule="auto"/>
              <w:ind w:left="0" w:firstLine="0"/>
              <w:jc w:val="left"/>
            </w:pPr>
            <w:r>
              <w:rPr>
                <w:sz w:val="16"/>
              </w:rPr>
              <w:t xml:space="preserve">Fondo de Compensación </w:t>
            </w:r>
          </w:p>
        </w:tc>
        <w:tc>
          <w:tcPr>
            <w:tcW w:w="1368" w:type="dxa"/>
            <w:tcBorders>
              <w:top w:val="single" w:sz="4" w:space="0" w:color="000000"/>
              <w:left w:val="single" w:sz="4" w:space="0" w:color="000000"/>
              <w:bottom w:val="single" w:sz="4" w:space="0" w:color="000000"/>
              <w:right w:val="single" w:sz="4" w:space="0" w:color="000000"/>
            </w:tcBorders>
          </w:tcPr>
          <w:p w14:paraId="5CBC56E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05FDD80" w14:textId="77777777" w:rsidR="008D27DD" w:rsidRDefault="00BB581D">
            <w:pPr>
              <w:spacing w:after="0" w:line="259" w:lineRule="auto"/>
              <w:ind w:left="0" w:right="71" w:firstLine="0"/>
              <w:jc w:val="right"/>
            </w:pPr>
            <w:r>
              <w:rPr>
                <w:sz w:val="16"/>
              </w:rPr>
              <w:t xml:space="preserve">467,403,444.00  </w:t>
            </w:r>
          </w:p>
        </w:tc>
        <w:tc>
          <w:tcPr>
            <w:tcW w:w="1563" w:type="dxa"/>
            <w:tcBorders>
              <w:top w:val="single" w:sz="4" w:space="0" w:color="000000"/>
              <w:left w:val="single" w:sz="4" w:space="0" w:color="000000"/>
              <w:bottom w:val="single" w:sz="4" w:space="0" w:color="000000"/>
              <w:right w:val="single" w:sz="4" w:space="0" w:color="000000"/>
            </w:tcBorders>
          </w:tcPr>
          <w:p w14:paraId="38C146B3"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9C21AA4" w14:textId="77777777" w:rsidR="008D27DD" w:rsidRDefault="00BB581D">
            <w:pPr>
              <w:spacing w:after="0" w:line="259" w:lineRule="auto"/>
              <w:ind w:left="0" w:right="30" w:firstLine="0"/>
              <w:jc w:val="right"/>
            </w:pPr>
            <w:r>
              <w:rPr>
                <w:b/>
                <w:sz w:val="16"/>
              </w:rPr>
              <w:t xml:space="preserve">  </w:t>
            </w:r>
          </w:p>
        </w:tc>
      </w:tr>
      <w:tr w:rsidR="008D27DD" w14:paraId="624FDDA5"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43E04D8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F0A415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77909D6" w14:textId="77777777" w:rsidR="008D27DD" w:rsidRDefault="00BB581D">
            <w:pPr>
              <w:spacing w:after="0" w:line="259" w:lineRule="auto"/>
              <w:ind w:left="0" w:firstLine="0"/>
              <w:jc w:val="left"/>
            </w:pPr>
            <w:r>
              <w:rPr>
                <w:sz w:val="16"/>
              </w:rPr>
              <w:t xml:space="preserve">Impuesto Especial Sobre Producción y Servicios </w:t>
            </w:r>
          </w:p>
        </w:tc>
        <w:tc>
          <w:tcPr>
            <w:tcW w:w="1368" w:type="dxa"/>
            <w:tcBorders>
              <w:top w:val="single" w:sz="4" w:space="0" w:color="000000"/>
              <w:left w:val="single" w:sz="4" w:space="0" w:color="000000"/>
              <w:bottom w:val="single" w:sz="4" w:space="0" w:color="000000"/>
              <w:right w:val="single" w:sz="4" w:space="0" w:color="000000"/>
            </w:tcBorders>
          </w:tcPr>
          <w:p w14:paraId="197B13D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1B3C777" w14:textId="77777777" w:rsidR="008D27DD" w:rsidRDefault="00BB581D">
            <w:pPr>
              <w:spacing w:after="0" w:line="259" w:lineRule="auto"/>
              <w:ind w:left="0" w:right="71" w:firstLine="0"/>
              <w:jc w:val="right"/>
            </w:pPr>
            <w:r>
              <w:rPr>
                <w:sz w:val="16"/>
              </w:rPr>
              <w:t xml:space="preserve">62,714,949.00  </w:t>
            </w:r>
          </w:p>
        </w:tc>
        <w:tc>
          <w:tcPr>
            <w:tcW w:w="1563" w:type="dxa"/>
            <w:tcBorders>
              <w:top w:val="single" w:sz="4" w:space="0" w:color="000000"/>
              <w:left w:val="single" w:sz="4" w:space="0" w:color="000000"/>
              <w:bottom w:val="single" w:sz="4" w:space="0" w:color="000000"/>
              <w:right w:val="single" w:sz="4" w:space="0" w:color="000000"/>
            </w:tcBorders>
          </w:tcPr>
          <w:p w14:paraId="08F7DCDA"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7E048A6" w14:textId="77777777" w:rsidR="008D27DD" w:rsidRDefault="00BB581D">
            <w:pPr>
              <w:spacing w:after="0" w:line="259" w:lineRule="auto"/>
              <w:ind w:left="0" w:right="30" w:firstLine="0"/>
              <w:jc w:val="right"/>
            </w:pPr>
            <w:r>
              <w:rPr>
                <w:b/>
                <w:sz w:val="16"/>
              </w:rPr>
              <w:t xml:space="preserve">  </w:t>
            </w:r>
          </w:p>
        </w:tc>
      </w:tr>
      <w:tr w:rsidR="008D27DD" w14:paraId="0D2E59D4"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2CF6FEE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A9C9B7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505C229" w14:textId="77777777" w:rsidR="008D27DD" w:rsidRDefault="00BB581D">
            <w:pPr>
              <w:spacing w:after="0" w:line="259" w:lineRule="auto"/>
              <w:ind w:left="0" w:firstLine="0"/>
              <w:jc w:val="left"/>
            </w:pPr>
            <w:r>
              <w:rPr>
                <w:sz w:val="16"/>
              </w:rPr>
              <w:t xml:space="preserve">Incentivo a la Venta Final de Gasolinas y Diésel </w:t>
            </w:r>
          </w:p>
        </w:tc>
        <w:tc>
          <w:tcPr>
            <w:tcW w:w="1368" w:type="dxa"/>
            <w:tcBorders>
              <w:top w:val="single" w:sz="4" w:space="0" w:color="000000"/>
              <w:left w:val="single" w:sz="4" w:space="0" w:color="000000"/>
              <w:bottom w:val="single" w:sz="4" w:space="0" w:color="000000"/>
              <w:right w:val="single" w:sz="4" w:space="0" w:color="000000"/>
            </w:tcBorders>
          </w:tcPr>
          <w:p w14:paraId="48F657C4"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D91CEE0" w14:textId="77777777" w:rsidR="008D27DD" w:rsidRDefault="00BB581D">
            <w:pPr>
              <w:spacing w:after="0" w:line="259" w:lineRule="auto"/>
              <w:ind w:left="0" w:right="71" w:firstLine="0"/>
              <w:jc w:val="right"/>
            </w:pPr>
            <w:r>
              <w:rPr>
                <w:sz w:val="16"/>
              </w:rPr>
              <w:t xml:space="preserve">200,314,748.00  </w:t>
            </w:r>
          </w:p>
        </w:tc>
        <w:tc>
          <w:tcPr>
            <w:tcW w:w="1563" w:type="dxa"/>
            <w:tcBorders>
              <w:top w:val="single" w:sz="4" w:space="0" w:color="000000"/>
              <w:left w:val="single" w:sz="4" w:space="0" w:color="000000"/>
              <w:bottom w:val="single" w:sz="4" w:space="0" w:color="000000"/>
              <w:right w:val="single" w:sz="4" w:space="0" w:color="000000"/>
            </w:tcBorders>
          </w:tcPr>
          <w:p w14:paraId="4DBA249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91A9E0D" w14:textId="77777777" w:rsidR="008D27DD" w:rsidRDefault="00BB581D">
            <w:pPr>
              <w:spacing w:after="0" w:line="259" w:lineRule="auto"/>
              <w:ind w:left="0" w:right="30" w:firstLine="0"/>
              <w:jc w:val="right"/>
            </w:pPr>
            <w:r>
              <w:rPr>
                <w:b/>
                <w:sz w:val="16"/>
              </w:rPr>
              <w:t xml:space="preserve">  </w:t>
            </w:r>
          </w:p>
        </w:tc>
      </w:tr>
      <w:tr w:rsidR="008D27DD" w14:paraId="60081BF8"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4638CC4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C022E8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ABF4C8D" w14:textId="77777777" w:rsidR="008D27DD" w:rsidRDefault="00BB581D">
            <w:pPr>
              <w:spacing w:after="0" w:line="259" w:lineRule="auto"/>
              <w:ind w:left="0" w:firstLine="0"/>
              <w:jc w:val="left"/>
            </w:pPr>
            <w:r>
              <w:rPr>
                <w:sz w:val="16"/>
              </w:rPr>
              <w:t xml:space="preserve">Impuesto </w:t>
            </w:r>
            <w:r>
              <w:rPr>
                <w:sz w:val="16"/>
              </w:rPr>
              <w:tab/>
              <w:t xml:space="preserve">Sobre </w:t>
            </w:r>
            <w:r>
              <w:rPr>
                <w:sz w:val="16"/>
              </w:rPr>
              <w:tab/>
              <w:t xml:space="preserve">Automóviles </w:t>
            </w:r>
            <w:r>
              <w:rPr>
                <w:sz w:val="16"/>
              </w:rPr>
              <w:tab/>
              <w:t xml:space="preserve">Nuevos (compensación) </w:t>
            </w:r>
          </w:p>
        </w:tc>
        <w:tc>
          <w:tcPr>
            <w:tcW w:w="1368" w:type="dxa"/>
            <w:tcBorders>
              <w:top w:val="single" w:sz="4" w:space="0" w:color="000000"/>
              <w:left w:val="single" w:sz="4" w:space="0" w:color="000000"/>
              <w:bottom w:val="single" w:sz="4" w:space="0" w:color="000000"/>
              <w:right w:val="single" w:sz="4" w:space="0" w:color="000000"/>
            </w:tcBorders>
          </w:tcPr>
          <w:p w14:paraId="27E8ABD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4144EAA" w14:textId="77777777" w:rsidR="008D27DD" w:rsidRDefault="00BB581D">
            <w:pPr>
              <w:spacing w:after="0" w:line="259" w:lineRule="auto"/>
              <w:ind w:left="0" w:right="71" w:firstLine="0"/>
              <w:jc w:val="right"/>
            </w:pPr>
            <w:r>
              <w:rPr>
                <w:sz w:val="16"/>
              </w:rPr>
              <w:t xml:space="preserve">10,828,306.00  </w:t>
            </w:r>
          </w:p>
        </w:tc>
        <w:tc>
          <w:tcPr>
            <w:tcW w:w="1563" w:type="dxa"/>
            <w:tcBorders>
              <w:top w:val="single" w:sz="4" w:space="0" w:color="000000"/>
              <w:left w:val="single" w:sz="4" w:space="0" w:color="000000"/>
              <w:bottom w:val="single" w:sz="4" w:space="0" w:color="000000"/>
              <w:right w:val="single" w:sz="4" w:space="0" w:color="000000"/>
            </w:tcBorders>
          </w:tcPr>
          <w:p w14:paraId="3A1A8C2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77F7715" w14:textId="77777777" w:rsidR="008D27DD" w:rsidRDefault="00BB581D">
            <w:pPr>
              <w:spacing w:after="0" w:line="259" w:lineRule="auto"/>
              <w:ind w:left="0" w:right="30" w:firstLine="0"/>
              <w:jc w:val="right"/>
            </w:pPr>
            <w:r>
              <w:rPr>
                <w:b/>
                <w:sz w:val="16"/>
              </w:rPr>
              <w:t xml:space="preserve">  </w:t>
            </w:r>
          </w:p>
        </w:tc>
      </w:tr>
      <w:tr w:rsidR="008D27DD" w14:paraId="3E3F9872"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3225F3E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50AB39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6989D6B" w14:textId="77777777" w:rsidR="008D27DD" w:rsidRDefault="00BB581D">
            <w:pPr>
              <w:spacing w:after="0" w:line="259" w:lineRule="auto"/>
              <w:ind w:left="0" w:firstLine="0"/>
              <w:jc w:val="left"/>
            </w:pPr>
            <w:r>
              <w:rPr>
                <w:sz w:val="16"/>
              </w:rPr>
              <w:t xml:space="preserve">Fondo ISR Artículo 3-B de la Ley de </w:t>
            </w:r>
          </w:p>
          <w:p w14:paraId="17DBEB90" w14:textId="77777777" w:rsidR="008D27DD" w:rsidRDefault="00BB581D">
            <w:pPr>
              <w:spacing w:after="0" w:line="259" w:lineRule="auto"/>
              <w:ind w:left="0" w:firstLine="0"/>
              <w:jc w:val="left"/>
            </w:pPr>
            <w:r>
              <w:rPr>
                <w:sz w:val="16"/>
              </w:rPr>
              <w:t xml:space="preserve">Coordinación Fiscal </w:t>
            </w:r>
          </w:p>
        </w:tc>
        <w:tc>
          <w:tcPr>
            <w:tcW w:w="1368" w:type="dxa"/>
            <w:tcBorders>
              <w:top w:val="single" w:sz="4" w:space="0" w:color="000000"/>
              <w:left w:val="single" w:sz="4" w:space="0" w:color="000000"/>
              <w:bottom w:val="single" w:sz="4" w:space="0" w:color="000000"/>
              <w:right w:val="single" w:sz="4" w:space="0" w:color="000000"/>
            </w:tcBorders>
          </w:tcPr>
          <w:p w14:paraId="6AE8B70C"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CC328FD" w14:textId="77777777" w:rsidR="008D27DD" w:rsidRDefault="00BB581D">
            <w:pPr>
              <w:spacing w:after="0" w:line="259" w:lineRule="auto"/>
              <w:ind w:left="0" w:right="71" w:firstLine="0"/>
              <w:jc w:val="right"/>
            </w:pPr>
            <w:r>
              <w:rPr>
                <w:sz w:val="16"/>
              </w:rPr>
              <w:t xml:space="preserve">722,997,394.00  </w:t>
            </w:r>
          </w:p>
        </w:tc>
        <w:tc>
          <w:tcPr>
            <w:tcW w:w="1563" w:type="dxa"/>
            <w:tcBorders>
              <w:top w:val="single" w:sz="4" w:space="0" w:color="000000"/>
              <w:left w:val="single" w:sz="4" w:space="0" w:color="000000"/>
              <w:bottom w:val="single" w:sz="4" w:space="0" w:color="000000"/>
              <w:right w:val="single" w:sz="4" w:space="0" w:color="000000"/>
            </w:tcBorders>
          </w:tcPr>
          <w:p w14:paraId="660865D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B37297D" w14:textId="77777777" w:rsidR="008D27DD" w:rsidRDefault="00BB581D">
            <w:pPr>
              <w:spacing w:after="0" w:line="259" w:lineRule="auto"/>
              <w:ind w:left="0" w:right="30" w:firstLine="0"/>
              <w:jc w:val="right"/>
            </w:pPr>
            <w:r>
              <w:rPr>
                <w:b/>
                <w:sz w:val="16"/>
              </w:rPr>
              <w:t xml:space="preserve">  </w:t>
            </w:r>
          </w:p>
        </w:tc>
      </w:tr>
      <w:tr w:rsidR="008D27DD" w14:paraId="53BF80C9"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8C826F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18B3ACE"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55BB458" w14:textId="77777777" w:rsidR="008D27DD" w:rsidRDefault="00BB581D">
            <w:pPr>
              <w:spacing w:after="0" w:line="259" w:lineRule="auto"/>
              <w:ind w:left="0" w:firstLine="0"/>
              <w:jc w:val="left"/>
            </w:pPr>
            <w:r>
              <w:rPr>
                <w:sz w:val="16"/>
              </w:rPr>
              <w:t xml:space="preserve">REPECOS e INTERMEDIOS </w:t>
            </w:r>
          </w:p>
        </w:tc>
        <w:tc>
          <w:tcPr>
            <w:tcW w:w="1368" w:type="dxa"/>
            <w:tcBorders>
              <w:top w:val="single" w:sz="4" w:space="0" w:color="000000"/>
              <w:left w:val="single" w:sz="4" w:space="0" w:color="000000"/>
              <w:bottom w:val="single" w:sz="4" w:space="0" w:color="000000"/>
              <w:right w:val="single" w:sz="4" w:space="0" w:color="000000"/>
            </w:tcBorders>
          </w:tcPr>
          <w:p w14:paraId="5A22870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9A42449" w14:textId="77777777" w:rsidR="008D27DD" w:rsidRDefault="00BB581D">
            <w:pPr>
              <w:spacing w:after="0" w:line="259" w:lineRule="auto"/>
              <w:ind w:left="0" w:right="71" w:firstLine="0"/>
              <w:jc w:val="right"/>
            </w:pPr>
            <w:r>
              <w:rPr>
                <w:sz w:val="16"/>
              </w:rPr>
              <w:t xml:space="preserve">4,109,842.00  </w:t>
            </w:r>
          </w:p>
        </w:tc>
        <w:tc>
          <w:tcPr>
            <w:tcW w:w="1563" w:type="dxa"/>
            <w:tcBorders>
              <w:top w:val="single" w:sz="4" w:space="0" w:color="000000"/>
              <w:left w:val="single" w:sz="4" w:space="0" w:color="000000"/>
              <w:bottom w:val="single" w:sz="4" w:space="0" w:color="000000"/>
              <w:right w:val="single" w:sz="4" w:space="0" w:color="000000"/>
            </w:tcBorders>
          </w:tcPr>
          <w:p w14:paraId="2910FC8E"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BB5AD21" w14:textId="77777777" w:rsidR="008D27DD" w:rsidRDefault="00BB581D">
            <w:pPr>
              <w:spacing w:after="0" w:line="259" w:lineRule="auto"/>
              <w:ind w:left="0" w:right="30" w:firstLine="0"/>
              <w:jc w:val="right"/>
            </w:pPr>
            <w:r>
              <w:rPr>
                <w:b/>
                <w:sz w:val="16"/>
              </w:rPr>
              <w:t xml:space="preserve">  </w:t>
            </w:r>
          </w:p>
        </w:tc>
      </w:tr>
      <w:tr w:rsidR="008D27DD" w14:paraId="0670403E"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74BC88E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FDC85EA" w14:textId="77777777" w:rsidR="008D27DD" w:rsidRDefault="00BB581D">
            <w:pPr>
              <w:spacing w:after="0" w:line="259" w:lineRule="auto"/>
              <w:ind w:left="0" w:right="72" w:firstLine="0"/>
              <w:jc w:val="center"/>
            </w:pPr>
            <w:r>
              <w:rPr>
                <w:sz w:val="16"/>
              </w:rPr>
              <w:t xml:space="preserve">8.2 </w:t>
            </w:r>
          </w:p>
        </w:tc>
        <w:tc>
          <w:tcPr>
            <w:tcW w:w="2926" w:type="dxa"/>
            <w:tcBorders>
              <w:top w:val="single" w:sz="4" w:space="0" w:color="000000"/>
              <w:left w:val="single" w:sz="4" w:space="0" w:color="000000"/>
              <w:bottom w:val="single" w:sz="4" w:space="0" w:color="000000"/>
              <w:right w:val="single" w:sz="4" w:space="0" w:color="000000"/>
            </w:tcBorders>
          </w:tcPr>
          <w:p w14:paraId="4A0A6236" w14:textId="77777777" w:rsidR="008D27DD" w:rsidRDefault="00BB581D">
            <w:pPr>
              <w:spacing w:after="0" w:line="259" w:lineRule="auto"/>
              <w:ind w:left="0" w:firstLine="0"/>
              <w:jc w:val="left"/>
            </w:pPr>
            <w:r>
              <w:rPr>
                <w:sz w:val="16"/>
              </w:rPr>
              <w:t xml:space="preserve">Aportaciones </w:t>
            </w:r>
          </w:p>
        </w:tc>
        <w:tc>
          <w:tcPr>
            <w:tcW w:w="1368" w:type="dxa"/>
            <w:tcBorders>
              <w:top w:val="single" w:sz="4" w:space="0" w:color="000000"/>
              <w:left w:val="single" w:sz="4" w:space="0" w:color="000000"/>
              <w:bottom w:val="single" w:sz="4" w:space="0" w:color="000000"/>
              <w:right w:val="single" w:sz="4" w:space="0" w:color="000000"/>
            </w:tcBorders>
          </w:tcPr>
          <w:p w14:paraId="0B66835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6CA6724"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DE3C08C" w14:textId="77777777" w:rsidR="008D27DD" w:rsidRDefault="00BB581D">
            <w:pPr>
              <w:spacing w:after="0" w:line="259" w:lineRule="auto"/>
              <w:ind w:left="0" w:right="71" w:firstLine="0"/>
              <w:jc w:val="right"/>
            </w:pPr>
            <w:r>
              <w:rPr>
                <w:b/>
                <w:sz w:val="16"/>
              </w:rPr>
              <w:t xml:space="preserve">11,424,224,644.00  </w:t>
            </w:r>
          </w:p>
        </w:tc>
        <w:tc>
          <w:tcPr>
            <w:tcW w:w="1460" w:type="dxa"/>
            <w:tcBorders>
              <w:top w:val="single" w:sz="4" w:space="0" w:color="000000"/>
              <w:left w:val="single" w:sz="4" w:space="0" w:color="000000"/>
              <w:bottom w:val="single" w:sz="4" w:space="0" w:color="000000"/>
              <w:right w:val="single" w:sz="4" w:space="0" w:color="000000"/>
            </w:tcBorders>
          </w:tcPr>
          <w:p w14:paraId="355E8710" w14:textId="77777777" w:rsidR="008D27DD" w:rsidRDefault="00BB581D">
            <w:pPr>
              <w:spacing w:after="0" w:line="259" w:lineRule="auto"/>
              <w:ind w:left="0" w:right="30" w:firstLine="0"/>
              <w:jc w:val="right"/>
            </w:pPr>
            <w:r>
              <w:rPr>
                <w:b/>
                <w:sz w:val="16"/>
              </w:rPr>
              <w:t xml:space="preserve">  </w:t>
            </w:r>
          </w:p>
        </w:tc>
      </w:tr>
      <w:tr w:rsidR="008D27DD" w14:paraId="2C44D98E"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1B5D2C5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079F63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1E69CAD" w14:textId="77777777" w:rsidR="008D27DD" w:rsidRDefault="00BB581D">
            <w:pPr>
              <w:spacing w:after="0" w:line="259" w:lineRule="auto"/>
              <w:ind w:left="0" w:firstLine="0"/>
            </w:pPr>
            <w:r>
              <w:rPr>
                <w:sz w:val="16"/>
              </w:rPr>
              <w:t xml:space="preserve">Fondo de Aportaciones para la Nómina y Gasto Operativo (FONE) </w:t>
            </w:r>
          </w:p>
        </w:tc>
        <w:tc>
          <w:tcPr>
            <w:tcW w:w="1368" w:type="dxa"/>
            <w:tcBorders>
              <w:top w:val="single" w:sz="4" w:space="0" w:color="000000"/>
              <w:left w:val="single" w:sz="4" w:space="0" w:color="000000"/>
              <w:bottom w:val="single" w:sz="4" w:space="0" w:color="000000"/>
              <w:right w:val="single" w:sz="4" w:space="0" w:color="000000"/>
            </w:tcBorders>
          </w:tcPr>
          <w:p w14:paraId="471581B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F1F619E" w14:textId="77777777" w:rsidR="008D27DD" w:rsidRDefault="00BB581D">
            <w:pPr>
              <w:spacing w:after="0" w:line="259" w:lineRule="auto"/>
              <w:ind w:left="0" w:right="71" w:firstLine="0"/>
              <w:jc w:val="right"/>
            </w:pPr>
            <w:r>
              <w:rPr>
                <w:sz w:val="16"/>
              </w:rPr>
              <w:t xml:space="preserve">6,063,054,014.00  </w:t>
            </w:r>
          </w:p>
        </w:tc>
        <w:tc>
          <w:tcPr>
            <w:tcW w:w="1563" w:type="dxa"/>
            <w:tcBorders>
              <w:top w:val="single" w:sz="4" w:space="0" w:color="000000"/>
              <w:left w:val="single" w:sz="4" w:space="0" w:color="000000"/>
              <w:bottom w:val="single" w:sz="4" w:space="0" w:color="000000"/>
              <w:right w:val="single" w:sz="4" w:space="0" w:color="000000"/>
            </w:tcBorders>
          </w:tcPr>
          <w:p w14:paraId="11F0AD1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92CF1CB" w14:textId="77777777" w:rsidR="008D27DD" w:rsidRDefault="00BB581D">
            <w:pPr>
              <w:spacing w:after="0" w:line="259" w:lineRule="auto"/>
              <w:ind w:left="0" w:right="30" w:firstLine="0"/>
              <w:jc w:val="right"/>
            </w:pPr>
            <w:r>
              <w:rPr>
                <w:b/>
                <w:sz w:val="16"/>
              </w:rPr>
              <w:t xml:space="preserve">  </w:t>
            </w:r>
          </w:p>
        </w:tc>
      </w:tr>
      <w:tr w:rsidR="008D27DD" w14:paraId="056B6E36"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685AEA2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2D51A7C"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465AB63" w14:textId="77777777" w:rsidR="008D27DD" w:rsidRDefault="00BB581D">
            <w:pPr>
              <w:spacing w:after="0" w:line="259" w:lineRule="auto"/>
              <w:ind w:left="0" w:firstLine="0"/>
              <w:jc w:val="left"/>
            </w:pPr>
            <w:r>
              <w:rPr>
                <w:sz w:val="16"/>
              </w:rPr>
              <w:t xml:space="preserve">FONE Servicios Personales </w:t>
            </w:r>
          </w:p>
        </w:tc>
        <w:tc>
          <w:tcPr>
            <w:tcW w:w="1368" w:type="dxa"/>
            <w:tcBorders>
              <w:top w:val="single" w:sz="4" w:space="0" w:color="000000"/>
              <w:left w:val="single" w:sz="4" w:space="0" w:color="000000"/>
              <w:bottom w:val="single" w:sz="4" w:space="0" w:color="000000"/>
              <w:right w:val="single" w:sz="4" w:space="0" w:color="000000"/>
            </w:tcBorders>
          </w:tcPr>
          <w:p w14:paraId="0B6CD27B" w14:textId="77777777" w:rsidR="008D27DD" w:rsidRDefault="00BB581D">
            <w:pPr>
              <w:spacing w:after="0" w:line="259" w:lineRule="auto"/>
              <w:ind w:left="0" w:right="73" w:firstLine="0"/>
              <w:jc w:val="right"/>
            </w:pPr>
            <w:r>
              <w:rPr>
                <w:sz w:val="16"/>
              </w:rPr>
              <w:t xml:space="preserve">5,796,367,419.00  </w:t>
            </w:r>
          </w:p>
        </w:tc>
        <w:tc>
          <w:tcPr>
            <w:tcW w:w="1376" w:type="dxa"/>
            <w:tcBorders>
              <w:top w:val="single" w:sz="4" w:space="0" w:color="000000"/>
              <w:left w:val="single" w:sz="4" w:space="0" w:color="000000"/>
              <w:bottom w:val="single" w:sz="4" w:space="0" w:color="000000"/>
              <w:right w:val="single" w:sz="4" w:space="0" w:color="000000"/>
            </w:tcBorders>
          </w:tcPr>
          <w:p w14:paraId="68D3772C"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38FBF8F"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CB48BFF" w14:textId="77777777" w:rsidR="008D27DD" w:rsidRDefault="00BB581D">
            <w:pPr>
              <w:spacing w:after="0" w:line="259" w:lineRule="auto"/>
              <w:ind w:left="0" w:right="30" w:firstLine="0"/>
              <w:jc w:val="right"/>
            </w:pPr>
            <w:r>
              <w:rPr>
                <w:b/>
                <w:sz w:val="16"/>
              </w:rPr>
              <w:t xml:space="preserve">  </w:t>
            </w:r>
          </w:p>
        </w:tc>
      </w:tr>
      <w:tr w:rsidR="008D27DD" w14:paraId="5A9735B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56FC66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C1B9E3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A913EF5" w14:textId="77777777" w:rsidR="008D27DD" w:rsidRDefault="00BB581D">
            <w:pPr>
              <w:spacing w:after="0" w:line="259" w:lineRule="auto"/>
              <w:ind w:left="0" w:firstLine="0"/>
              <w:jc w:val="left"/>
            </w:pPr>
            <w:r>
              <w:rPr>
                <w:sz w:val="16"/>
              </w:rPr>
              <w:t xml:space="preserve">FONE Gasto Corriente </w:t>
            </w:r>
          </w:p>
        </w:tc>
        <w:tc>
          <w:tcPr>
            <w:tcW w:w="1368" w:type="dxa"/>
            <w:tcBorders>
              <w:top w:val="single" w:sz="4" w:space="0" w:color="000000"/>
              <w:left w:val="single" w:sz="4" w:space="0" w:color="000000"/>
              <w:bottom w:val="single" w:sz="4" w:space="0" w:color="000000"/>
              <w:right w:val="single" w:sz="4" w:space="0" w:color="000000"/>
            </w:tcBorders>
          </w:tcPr>
          <w:p w14:paraId="7128FF76" w14:textId="77777777" w:rsidR="008D27DD" w:rsidRDefault="00BB581D">
            <w:pPr>
              <w:spacing w:after="0" w:line="259" w:lineRule="auto"/>
              <w:ind w:left="0" w:right="73" w:firstLine="0"/>
              <w:jc w:val="right"/>
            </w:pPr>
            <w:r>
              <w:rPr>
                <w:sz w:val="16"/>
              </w:rPr>
              <w:t xml:space="preserve">96,774,404.00  </w:t>
            </w:r>
          </w:p>
        </w:tc>
        <w:tc>
          <w:tcPr>
            <w:tcW w:w="1376" w:type="dxa"/>
            <w:tcBorders>
              <w:top w:val="single" w:sz="4" w:space="0" w:color="000000"/>
              <w:left w:val="single" w:sz="4" w:space="0" w:color="000000"/>
              <w:bottom w:val="single" w:sz="4" w:space="0" w:color="000000"/>
              <w:right w:val="single" w:sz="4" w:space="0" w:color="000000"/>
            </w:tcBorders>
          </w:tcPr>
          <w:p w14:paraId="4CDD567D"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24BE6B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4DF6E4D" w14:textId="77777777" w:rsidR="008D27DD" w:rsidRDefault="00BB581D">
            <w:pPr>
              <w:spacing w:after="0" w:line="259" w:lineRule="auto"/>
              <w:ind w:left="0" w:right="30" w:firstLine="0"/>
              <w:jc w:val="right"/>
            </w:pPr>
            <w:r>
              <w:rPr>
                <w:b/>
                <w:sz w:val="16"/>
              </w:rPr>
              <w:t xml:space="preserve">  </w:t>
            </w:r>
          </w:p>
        </w:tc>
      </w:tr>
      <w:tr w:rsidR="008D27DD" w14:paraId="6DCF589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5F3D09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59541E3"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A0D7B00" w14:textId="77777777" w:rsidR="008D27DD" w:rsidRDefault="00BB581D">
            <w:pPr>
              <w:spacing w:after="0" w:line="259" w:lineRule="auto"/>
              <w:ind w:left="0" w:firstLine="0"/>
              <w:jc w:val="left"/>
            </w:pPr>
            <w:r>
              <w:rPr>
                <w:sz w:val="16"/>
              </w:rPr>
              <w:t xml:space="preserve">FONE Gasto Operativo </w:t>
            </w:r>
          </w:p>
        </w:tc>
        <w:tc>
          <w:tcPr>
            <w:tcW w:w="1368" w:type="dxa"/>
            <w:tcBorders>
              <w:top w:val="single" w:sz="4" w:space="0" w:color="000000"/>
              <w:left w:val="single" w:sz="4" w:space="0" w:color="000000"/>
              <w:bottom w:val="single" w:sz="4" w:space="0" w:color="000000"/>
              <w:right w:val="single" w:sz="4" w:space="0" w:color="000000"/>
            </w:tcBorders>
          </w:tcPr>
          <w:p w14:paraId="2234B187" w14:textId="77777777" w:rsidR="008D27DD" w:rsidRDefault="00BB581D">
            <w:pPr>
              <w:spacing w:after="0" w:line="259" w:lineRule="auto"/>
              <w:ind w:left="0" w:right="73" w:firstLine="0"/>
              <w:jc w:val="right"/>
            </w:pPr>
            <w:r>
              <w:rPr>
                <w:sz w:val="16"/>
              </w:rPr>
              <w:t xml:space="preserve">169,912,191.00  </w:t>
            </w:r>
          </w:p>
        </w:tc>
        <w:tc>
          <w:tcPr>
            <w:tcW w:w="1376" w:type="dxa"/>
            <w:tcBorders>
              <w:top w:val="single" w:sz="4" w:space="0" w:color="000000"/>
              <w:left w:val="single" w:sz="4" w:space="0" w:color="000000"/>
              <w:bottom w:val="single" w:sz="4" w:space="0" w:color="000000"/>
              <w:right w:val="single" w:sz="4" w:space="0" w:color="000000"/>
            </w:tcBorders>
          </w:tcPr>
          <w:p w14:paraId="5A8B4B8D"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CDE535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82EFDE6" w14:textId="77777777" w:rsidR="008D27DD" w:rsidRDefault="00BB581D">
            <w:pPr>
              <w:spacing w:after="0" w:line="259" w:lineRule="auto"/>
              <w:ind w:left="0" w:right="30" w:firstLine="0"/>
              <w:jc w:val="right"/>
            </w:pPr>
            <w:r>
              <w:rPr>
                <w:b/>
                <w:sz w:val="16"/>
              </w:rPr>
              <w:t xml:space="preserve">  </w:t>
            </w:r>
          </w:p>
        </w:tc>
      </w:tr>
      <w:tr w:rsidR="008D27DD" w14:paraId="25A5F0B8"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4686723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ED9A93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F3C6928" w14:textId="77777777" w:rsidR="008D27DD" w:rsidRDefault="00BB581D">
            <w:pPr>
              <w:spacing w:after="0" w:line="259" w:lineRule="auto"/>
              <w:ind w:left="0" w:firstLine="0"/>
            </w:pPr>
            <w:r>
              <w:rPr>
                <w:sz w:val="16"/>
              </w:rPr>
              <w:t xml:space="preserve">Fondo de Aportaciones para los Servicios de Salud (FASSA) </w:t>
            </w:r>
          </w:p>
        </w:tc>
        <w:tc>
          <w:tcPr>
            <w:tcW w:w="1368" w:type="dxa"/>
            <w:tcBorders>
              <w:top w:val="single" w:sz="4" w:space="0" w:color="000000"/>
              <w:left w:val="single" w:sz="4" w:space="0" w:color="000000"/>
              <w:bottom w:val="single" w:sz="4" w:space="0" w:color="000000"/>
              <w:right w:val="single" w:sz="4" w:space="0" w:color="000000"/>
            </w:tcBorders>
          </w:tcPr>
          <w:p w14:paraId="7B9B11B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704D416" w14:textId="77777777" w:rsidR="008D27DD" w:rsidRDefault="00BB581D">
            <w:pPr>
              <w:spacing w:after="0" w:line="259" w:lineRule="auto"/>
              <w:ind w:left="0" w:right="71" w:firstLine="0"/>
              <w:jc w:val="right"/>
            </w:pPr>
            <w:r>
              <w:rPr>
                <w:sz w:val="16"/>
              </w:rPr>
              <w:t xml:space="preserve">2,035,853,209.00  </w:t>
            </w:r>
          </w:p>
        </w:tc>
        <w:tc>
          <w:tcPr>
            <w:tcW w:w="1563" w:type="dxa"/>
            <w:tcBorders>
              <w:top w:val="single" w:sz="4" w:space="0" w:color="000000"/>
              <w:left w:val="single" w:sz="4" w:space="0" w:color="000000"/>
              <w:bottom w:val="single" w:sz="4" w:space="0" w:color="000000"/>
              <w:right w:val="single" w:sz="4" w:space="0" w:color="000000"/>
            </w:tcBorders>
          </w:tcPr>
          <w:p w14:paraId="5F4901A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ED1E75F" w14:textId="77777777" w:rsidR="008D27DD" w:rsidRDefault="00BB581D">
            <w:pPr>
              <w:spacing w:after="0" w:line="259" w:lineRule="auto"/>
              <w:ind w:left="0" w:right="30" w:firstLine="0"/>
              <w:jc w:val="right"/>
            </w:pPr>
            <w:r>
              <w:rPr>
                <w:b/>
                <w:sz w:val="16"/>
              </w:rPr>
              <w:t xml:space="preserve">  </w:t>
            </w:r>
          </w:p>
        </w:tc>
      </w:tr>
      <w:tr w:rsidR="008D27DD" w14:paraId="24BD1C15"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A10881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7413AD0"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C7A0558" w14:textId="77777777" w:rsidR="008D27DD" w:rsidRDefault="00BB581D">
            <w:pPr>
              <w:tabs>
                <w:tab w:val="center" w:pos="205"/>
                <w:tab w:val="center" w:pos="730"/>
                <w:tab w:val="center" w:pos="1477"/>
                <w:tab w:val="center" w:pos="2285"/>
                <w:tab w:val="center" w:pos="2725"/>
              </w:tabs>
              <w:spacing w:after="1" w:line="259" w:lineRule="auto"/>
              <w:ind w:left="0" w:firstLine="0"/>
              <w:jc w:val="left"/>
            </w:pPr>
            <w:r>
              <w:rPr>
                <w:rFonts w:ascii="Calibri" w:eastAsia="Calibri" w:hAnsi="Calibri" w:cs="Calibri"/>
              </w:rPr>
              <w:tab/>
            </w:r>
            <w:r>
              <w:rPr>
                <w:sz w:val="16"/>
              </w:rPr>
              <w:t xml:space="preserve">Fondo </w:t>
            </w:r>
            <w:r>
              <w:rPr>
                <w:sz w:val="16"/>
              </w:rPr>
              <w:tab/>
              <w:t xml:space="preserve">de </w:t>
            </w:r>
            <w:r>
              <w:rPr>
                <w:sz w:val="16"/>
              </w:rPr>
              <w:tab/>
              <w:t xml:space="preserve">Aportaciones </w:t>
            </w:r>
            <w:r>
              <w:rPr>
                <w:sz w:val="16"/>
              </w:rPr>
              <w:tab/>
              <w:t xml:space="preserve">para </w:t>
            </w:r>
            <w:r>
              <w:rPr>
                <w:sz w:val="16"/>
              </w:rPr>
              <w:tab/>
              <w:t xml:space="preserve">la </w:t>
            </w:r>
          </w:p>
          <w:p w14:paraId="302BDB42" w14:textId="77777777" w:rsidR="008D27DD" w:rsidRDefault="00BB581D">
            <w:pPr>
              <w:spacing w:after="0" w:line="259" w:lineRule="auto"/>
              <w:ind w:left="0" w:firstLine="0"/>
              <w:jc w:val="left"/>
            </w:pPr>
            <w:r>
              <w:rPr>
                <w:sz w:val="16"/>
              </w:rPr>
              <w:t xml:space="preserve">Infraestructura Social (FAIS) </w:t>
            </w:r>
          </w:p>
        </w:tc>
        <w:tc>
          <w:tcPr>
            <w:tcW w:w="1368" w:type="dxa"/>
            <w:tcBorders>
              <w:top w:val="single" w:sz="4" w:space="0" w:color="000000"/>
              <w:left w:val="single" w:sz="4" w:space="0" w:color="000000"/>
              <w:bottom w:val="single" w:sz="4" w:space="0" w:color="000000"/>
              <w:right w:val="single" w:sz="4" w:space="0" w:color="000000"/>
            </w:tcBorders>
          </w:tcPr>
          <w:p w14:paraId="1D87481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9E5A7BE" w14:textId="77777777" w:rsidR="008D27DD" w:rsidRDefault="00BB581D">
            <w:pPr>
              <w:spacing w:after="0" w:line="259" w:lineRule="auto"/>
              <w:ind w:left="0" w:right="71" w:firstLine="0"/>
              <w:jc w:val="right"/>
            </w:pPr>
            <w:r>
              <w:rPr>
                <w:sz w:val="16"/>
              </w:rPr>
              <w:t xml:space="preserve">1,024,758,548.00  </w:t>
            </w:r>
          </w:p>
        </w:tc>
        <w:tc>
          <w:tcPr>
            <w:tcW w:w="1563" w:type="dxa"/>
            <w:tcBorders>
              <w:top w:val="single" w:sz="4" w:space="0" w:color="000000"/>
              <w:left w:val="single" w:sz="4" w:space="0" w:color="000000"/>
              <w:bottom w:val="single" w:sz="4" w:space="0" w:color="000000"/>
              <w:right w:val="single" w:sz="4" w:space="0" w:color="000000"/>
            </w:tcBorders>
          </w:tcPr>
          <w:p w14:paraId="2A611ADD"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A5046E8" w14:textId="77777777" w:rsidR="008D27DD" w:rsidRDefault="00BB581D">
            <w:pPr>
              <w:spacing w:after="0" w:line="259" w:lineRule="auto"/>
              <w:ind w:left="0" w:right="30" w:firstLine="0"/>
              <w:jc w:val="right"/>
            </w:pPr>
            <w:r>
              <w:rPr>
                <w:b/>
                <w:sz w:val="16"/>
              </w:rPr>
              <w:t xml:space="preserve">  </w:t>
            </w:r>
          </w:p>
        </w:tc>
      </w:tr>
      <w:tr w:rsidR="008D27DD" w14:paraId="483BBEDC"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05EB176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6ED0EE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F626B64" w14:textId="77777777" w:rsidR="008D27DD" w:rsidRDefault="00BB581D">
            <w:pPr>
              <w:spacing w:after="0" w:line="259" w:lineRule="auto"/>
              <w:ind w:left="0" w:firstLine="0"/>
              <w:jc w:val="left"/>
            </w:pPr>
            <w:r>
              <w:rPr>
                <w:sz w:val="16"/>
              </w:rPr>
              <w:t xml:space="preserve">Fondo </w:t>
            </w:r>
            <w:r>
              <w:rPr>
                <w:sz w:val="16"/>
              </w:rPr>
              <w:tab/>
              <w:t xml:space="preserve">para </w:t>
            </w:r>
            <w:r>
              <w:rPr>
                <w:sz w:val="16"/>
              </w:rPr>
              <w:tab/>
              <w:t xml:space="preserve">la </w:t>
            </w:r>
            <w:r>
              <w:rPr>
                <w:sz w:val="16"/>
              </w:rPr>
              <w:tab/>
              <w:t xml:space="preserve">Infraestructura </w:t>
            </w:r>
            <w:r>
              <w:rPr>
                <w:sz w:val="16"/>
              </w:rPr>
              <w:tab/>
              <w:t xml:space="preserve">Social Municipal (FISM) </w:t>
            </w:r>
          </w:p>
        </w:tc>
        <w:tc>
          <w:tcPr>
            <w:tcW w:w="1368" w:type="dxa"/>
            <w:tcBorders>
              <w:top w:val="single" w:sz="4" w:space="0" w:color="000000"/>
              <w:left w:val="single" w:sz="4" w:space="0" w:color="000000"/>
              <w:bottom w:val="single" w:sz="4" w:space="0" w:color="000000"/>
              <w:right w:val="single" w:sz="4" w:space="0" w:color="000000"/>
            </w:tcBorders>
          </w:tcPr>
          <w:p w14:paraId="2DBEDE9B" w14:textId="77777777" w:rsidR="008D27DD" w:rsidRDefault="00BB581D">
            <w:pPr>
              <w:spacing w:after="0" w:line="259" w:lineRule="auto"/>
              <w:ind w:left="0" w:right="73" w:firstLine="0"/>
              <w:jc w:val="right"/>
            </w:pPr>
            <w:r>
              <w:rPr>
                <w:sz w:val="16"/>
              </w:rPr>
              <w:t xml:space="preserve">900,542,935.00  </w:t>
            </w:r>
          </w:p>
        </w:tc>
        <w:tc>
          <w:tcPr>
            <w:tcW w:w="1376" w:type="dxa"/>
            <w:tcBorders>
              <w:top w:val="single" w:sz="4" w:space="0" w:color="000000"/>
              <w:left w:val="single" w:sz="4" w:space="0" w:color="000000"/>
              <w:bottom w:val="single" w:sz="4" w:space="0" w:color="000000"/>
              <w:right w:val="single" w:sz="4" w:space="0" w:color="000000"/>
            </w:tcBorders>
          </w:tcPr>
          <w:p w14:paraId="0E6E9CC7"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481482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EBA9D92" w14:textId="77777777" w:rsidR="008D27DD" w:rsidRDefault="00BB581D">
            <w:pPr>
              <w:spacing w:after="0" w:line="259" w:lineRule="auto"/>
              <w:ind w:left="0" w:right="30" w:firstLine="0"/>
              <w:jc w:val="right"/>
            </w:pPr>
            <w:r>
              <w:rPr>
                <w:b/>
                <w:sz w:val="16"/>
              </w:rPr>
              <w:t xml:space="preserve">  </w:t>
            </w:r>
          </w:p>
        </w:tc>
      </w:tr>
      <w:tr w:rsidR="008D27DD" w14:paraId="2F18F23D"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715C91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9CFBEDC"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1D9D96A" w14:textId="77777777" w:rsidR="008D27DD" w:rsidRDefault="00BB581D">
            <w:pPr>
              <w:spacing w:after="0" w:line="259" w:lineRule="auto"/>
              <w:ind w:left="0" w:firstLine="0"/>
              <w:jc w:val="left"/>
            </w:pPr>
            <w:r>
              <w:rPr>
                <w:sz w:val="16"/>
              </w:rPr>
              <w:t xml:space="preserve">Fondo para la Infraestructura Social Estatal (FISE) </w:t>
            </w:r>
          </w:p>
        </w:tc>
        <w:tc>
          <w:tcPr>
            <w:tcW w:w="1368" w:type="dxa"/>
            <w:tcBorders>
              <w:top w:val="single" w:sz="4" w:space="0" w:color="000000"/>
              <w:left w:val="single" w:sz="4" w:space="0" w:color="000000"/>
              <w:bottom w:val="single" w:sz="4" w:space="0" w:color="000000"/>
              <w:right w:val="single" w:sz="4" w:space="0" w:color="000000"/>
            </w:tcBorders>
          </w:tcPr>
          <w:p w14:paraId="6D7662AA" w14:textId="77777777" w:rsidR="008D27DD" w:rsidRDefault="00BB581D">
            <w:pPr>
              <w:spacing w:after="0" w:line="259" w:lineRule="auto"/>
              <w:ind w:left="0" w:right="73" w:firstLine="0"/>
              <w:jc w:val="right"/>
            </w:pPr>
            <w:r>
              <w:rPr>
                <w:sz w:val="16"/>
              </w:rPr>
              <w:t xml:space="preserve">124,215,613.00  </w:t>
            </w:r>
          </w:p>
        </w:tc>
        <w:tc>
          <w:tcPr>
            <w:tcW w:w="1376" w:type="dxa"/>
            <w:tcBorders>
              <w:top w:val="single" w:sz="4" w:space="0" w:color="000000"/>
              <w:left w:val="single" w:sz="4" w:space="0" w:color="000000"/>
              <w:bottom w:val="single" w:sz="4" w:space="0" w:color="000000"/>
              <w:right w:val="single" w:sz="4" w:space="0" w:color="000000"/>
            </w:tcBorders>
          </w:tcPr>
          <w:p w14:paraId="71B4059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246AEF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CB24BF7" w14:textId="77777777" w:rsidR="008D27DD" w:rsidRDefault="00BB581D">
            <w:pPr>
              <w:spacing w:after="0" w:line="259" w:lineRule="auto"/>
              <w:ind w:left="0" w:right="30" w:firstLine="0"/>
              <w:jc w:val="right"/>
            </w:pPr>
            <w:r>
              <w:rPr>
                <w:b/>
                <w:sz w:val="16"/>
              </w:rPr>
              <w:t xml:space="preserve">  </w:t>
            </w:r>
          </w:p>
        </w:tc>
      </w:tr>
      <w:tr w:rsidR="008D27DD" w14:paraId="29455E19"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B11C7C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42A114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CE5D7E3" w14:textId="77777777" w:rsidR="008D27DD" w:rsidRDefault="00BB581D">
            <w:pPr>
              <w:tabs>
                <w:tab w:val="center" w:pos="205"/>
                <w:tab w:val="center" w:pos="730"/>
                <w:tab w:val="center" w:pos="1477"/>
                <w:tab w:val="center" w:pos="2285"/>
                <w:tab w:val="center" w:pos="2725"/>
              </w:tabs>
              <w:spacing w:after="1" w:line="259" w:lineRule="auto"/>
              <w:ind w:left="0" w:firstLine="0"/>
              <w:jc w:val="left"/>
            </w:pPr>
            <w:r>
              <w:rPr>
                <w:rFonts w:ascii="Calibri" w:eastAsia="Calibri" w:hAnsi="Calibri" w:cs="Calibri"/>
              </w:rPr>
              <w:tab/>
            </w:r>
            <w:r>
              <w:rPr>
                <w:sz w:val="16"/>
              </w:rPr>
              <w:t xml:space="preserve">Fondo </w:t>
            </w:r>
            <w:r>
              <w:rPr>
                <w:sz w:val="16"/>
              </w:rPr>
              <w:tab/>
              <w:t xml:space="preserve">de </w:t>
            </w:r>
            <w:r>
              <w:rPr>
                <w:sz w:val="16"/>
              </w:rPr>
              <w:tab/>
              <w:t xml:space="preserve">Aportaciones </w:t>
            </w:r>
            <w:r>
              <w:rPr>
                <w:sz w:val="16"/>
              </w:rPr>
              <w:tab/>
              <w:t xml:space="preserve">para </w:t>
            </w:r>
            <w:r>
              <w:rPr>
                <w:sz w:val="16"/>
              </w:rPr>
              <w:tab/>
              <w:t xml:space="preserve">el </w:t>
            </w:r>
          </w:p>
          <w:p w14:paraId="18980C6A" w14:textId="77777777" w:rsidR="008D27DD" w:rsidRDefault="00BB581D">
            <w:pPr>
              <w:spacing w:after="0" w:line="259" w:lineRule="auto"/>
              <w:ind w:left="0" w:firstLine="0"/>
            </w:pPr>
            <w:r>
              <w:rPr>
                <w:sz w:val="16"/>
              </w:rPr>
              <w:t xml:space="preserve">Fortalecimiento Municipal (FORTAMUN) </w:t>
            </w:r>
          </w:p>
        </w:tc>
        <w:tc>
          <w:tcPr>
            <w:tcW w:w="1368" w:type="dxa"/>
            <w:tcBorders>
              <w:top w:val="single" w:sz="4" w:space="0" w:color="000000"/>
              <w:left w:val="single" w:sz="4" w:space="0" w:color="000000"/>
              <w:bottom w:val="single" w:sz="4" w:space="0" w:color="000000"/>
              <w:right w:val="single" w:sz="4" w:space="0" w:color="000000"/>
            </w:tcBorders>
          </w:tcPr>
          <w:p w14:paraId="1C20F62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7911AFA" w14:textId="77777777" w:rsidR="008D27DD" w:rsidRDefault="00BB581D">
            <w:pPr>
              <w:spacing w:after="0" w:line="259" w:lineRule="auto"/>
              <w:ind w:left="0" w:right="71" w:firstLine="0"/>
              <w:jc w:val="right"/>
            </w:pPr>
            <w:r>
              <w:rPr>
                <w:sz w:val="16"/>
              </w:rPr>
              <w:t xml:space="preserve">1,003,369,454.00  </w:t>
            </w:r>
          </w:p>
        </w:tc>
        <w:tc>
          <w:tcPr>
            <w:tcW w:w="1563" w:type="dxa"/>
            <w:tcBorders>
              <w:top w:val="single" w:sz="4" w:space="0" w:color="000000"/>
              <w:left w:val="single" w:sz="4" w:space="0" w:color="000000"/>
              <w:bottom w:val="single" w:sz="4" w:space="0" w:color="000000"/>
              <w:right w:val="single" w:sz="4" w:space="0" w:color="000000"/>
            </w:tcBorders>
          </w:tcPr>
          <w:p w14:paraId="54C4C19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B4460E1" w14:textId="77777777" w:rsidR="008D27DD" w:rsidRDefault="00BB581D">
            <w:pPr>
              <w:spacing w:after="0" w:line="259" w:lineRule="auto"/>
              <w:ind w:left="0" w:right="30" w:firstLine="0"/>
              <w:jc w:val="right"/>
            </w:pPr>
            <w:r>
              <w:rPr>
                <w:b/>
                <w:sz w:val="16"/>
              </w:rPr>
              <w:t xml:space="preserve">  </w:t>
            </w:r>
          </w:p>
        </w:tc>
      </w:tr>
      <w:tr w:rsidR="008D27DD" w14:paraId="24A6AF12"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537AE0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41D728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8BE9EC6" w14:textId="77777777" w:rsidR="008D27DD" w:rsidRDefault="00BB581D">
            <w:pPr>
              <w:spacing w:after="0" w:line="259" w:lineRule="auto"/>
              <w:ind w:left="0" w:firstLine="0"/>
            </w:pPr>
            <w:r>
              <w:rPr>
                <w:sz w:val="16"/>
              </w:rPr>
              <w:t xml:space="preserve">Fondo de Aportaciones para la Educación Tecnológica y de Adultos (FAETA) </w:t>
            </w:r>
          </w:p>
        </w:tc>
        <w:tc>
          <w:tcPr>
            <w:tcW w:w="1368" w:type="dxa"/>
            <w:tcBorders>
              <w:top w:val="single" w:sz="4" w:space="0" w:color="000000"/>
              <w:left w:val="single" w:sz="4" w:space="0" w:color="000000"/>
              <w:bottom w:val="single" w:sz="4" w:space="0" w:color="000000"/>
              <w:right w:val="single" w:sz="4" w:space="0" w:color="000000"/>
            </w:tcBorders>
          </w:tcPr>
          <w:p w14:paraId="63DDD89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0CAD758" w14:textId="77777777" w:rsidR="008D27DD" w:rsidRDefault="00BB581D">
            <w:pPr>
              <w:spacing w:after="0" w:line="259" w:lineRule="auto"/>
              <w:ind w:left="0" w:right="71" w:firstLine="0"/>
              <w:jc w:val="right"/>
            </w:pPr>
            <w:r>
              <w:rPr>
                <w:sz w:val="16"/>
              </w:rPr>
              <w:t xml:space="preserve">100,229,621.00  </w:t>
            </w:r>
          </w:p>
        </w:tc>
        <w:tc>
          <w:tcPr>
            <w:tcW w:w="1563" w:type="dxa"/>
            <w:tcBorders>
              <w:top w:val="single" w:sz="4" w:space="0" w:color="000000"/>
              <w:left w:val="single" w:sz="4" w:space="0" w:color="000000"/>
              <w:bottom w:val="single" w:sz="4" w:space="0" w:color="000000"/>
              <w:right w:val="single" w:sz="4" w:space="0" w:color="000000"/>
            </w:tcBorders>
          </w:tcPr>
          <w:p w14:paraId="10B4378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CC38A8A" w14:textId="77777777" w:rsidR="008D27DD" w:rsidRDefault="00BB581D">
            <w:pPr>
              <w:spacing w:after="0" w:line="259" w:lineRule="auto"/>
              <w:ind w:left="0" w:right="30" w:firstLine="0"/>
              <w:jc w:val="right"/>
            </w:pPr>
            <w:r>
              <w:rPr>
                <w:b/>
                <w:sz w:val="16"/>
              </w:rPr>
              <w:t xml:space="preserve">  </w:t>
            </w:r>
          </w:p>
        </w:tc>
      </w:tr>
      <w:tr w:rsidR="008D27DD" w14:paraId="0AD9E31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996FE6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0AAD6D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4FFCD24" w14:textId="77777777" w:rsidR="008D27DD" w:rsidRDefault="00BB581D">
            <w:pPr>
              <w:spacing w:after="0" w:line="259" w:lineRule="auto"/>
              <w:ind w:left="0" w:firstLine="0"/>
              <w:jc w:val="left"/>
            </w:pPr>
            <w:r>
              <w:rPr>
                <w:sz w:val="16"/>
              </w:rPr>
              <w:t xml:space="preserve">Fondo para la Educación de Adultos (ITEA) </w:t>
            </w:r>
          </w:p>
        </w:tc>
        <w:tc>
          <w:tcPr>
            <w:tcW w:w="1368" w:type="dxa"/>
            <w:tcBorders>
              <w:top w:val="single" w:sz="4" w:space="0" w:color="000000"/>
              <w:left w:val="single" w:sz="4" w:space="0" w:color="000000"/>
              <w:bottom w:val="single" w:sz="4" w:space="0" w:color="000000"/>
              <w:right w:val="single" w:sz="4" w:space="0" w:color="000000"/>
            </w:tcBorders>
          </w:tcPr>
          <w:p w14:paraId="746DC746" w14:textId="77777777" w:rsidR="008D27DD" w:rsidRDefault="00BB581D">
            <w:pPr>
              <w:spacing w:after="0" w:line="259" w:lineRule="auto"/>
              <w:ind w:left="0" w:right="73" w:firstLine="0"/>
              <w:jc w:val="right"/>
            </w:pPr>
            <w:r>
              <w:rPr>
                <w:sz w:val="16"/>
              </w:rPr>
              <w:t xml:space="preserve">49,189,743.00  </w:t>
            </w:r>
          </w:p>
        </w:tc>
        <w:tc>
          <w:tcPr>
            <w:tcW w:w="1376" w:type="dxa"/>
            <w:tcBorders>
              <w:top w:val="single" w:sz="4" w:space="0" w:color="000000"/>
              <w:left w:val="single" w:sz="4" w:space="0" w:color="000000"/>
              <w:bottom w:val="single" w:sz="4" w:space="0" w:color="000000"/>
              <w:right w:val="single" w:sz="4" w:space="0" w:color="000000"/>
            </w:tcBorders>
          </w:tcPr>
          <w:p w14:paraId="3282C988"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E7A3F0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2D184A1" w14:textId="77777777" w:rsidR="008D27DD" w:rsidRDefault="00BB581D">
            <w:pPr>
              <w:spacing w:after="0" w:line="259" w:lineRule="auto"/>
              <w:ind w:left="0" w:right="30" w:firstLine="0"/>
              <w:jc w:val="right"/>
            </w:pPr>
            <w:r>
              <w:rPr>
                <w:b/>
                <w:sz w:val="16"/>
              </w:rPr>
              <w:t xml:space="preserve">  </w:t>
            </w:r>
          </w:p>
        </w:tc>
      </w:tr>
      <w:tr w:rsidR="008D27DD" w14:paraId="62F5E1BA"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3E9B19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74EA53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F2584D4" w14:textId="77777777" w:rsidR="008D27DD" w:rsidRDefault="00BB581D">
            <w:pPr>
              <w:spacing w:after="0" w:line="259" w:lineRule="auto"/>
              <w:ind w:left="0" w:firstLine="0"/>
              <w:jc w:val="left"/>
            </w:pPr>
            <w:r>
              <w:rPr>
                <w:sz w:val="16"/>
              </w:rPr>
              <w:t xml:space="preserve">Fondo para la Educación Tecnológica (CONALEP) </w:t>
            </w:r>
          </w:p>
        </w:tc>
        <w:tc>
          <w:tcPr>
            <w:tcW w:w="1368" w:type="dxa"/>
            <w:tcBorders>
              <w:top w:val="single" w:sz="4" w:space="0" w:color="000000"/>
              <w:left w:val="single" w:sz="4" w:space="0" w:color="000000"/>
              <w:bottom w:val="single" w:sz="4" w:space="0" w:color="000000"/>
              <w:right w:val="single" w:sz="4" w:space="0" w:color="000000"/>
            </w:tcBorders>
          </w:tcPr>
          <w:p w14:paraId="1D657BEE" w14:textId="77777777" w:rsidR="008D27DD" w:rsidRDefault="00BB581D">
            <w:pPr>
              <w:spacing w:after="0" w:line="259" w:lineRule="auto"/>
              <w:ind w:left="0" w:right="73" w:firstLine="0"/>
              <w:jc w:val="right"/>
            </w:pPr>
            <w:r>
              <w:rPr>
                <w:sz w:val="16"/>
              </w:rPr>
              <w:t xml:space="preserve">51,039,878.00  </w:t>
            </w:r>
          </w:p>
        </w:tc>
        <w:tc>
          <w:tcPr>
            <w:tcW w:w="1376" w:type="dxa"/>
            <w:tcBorders>
              <w:top w:val="single" w:sz="4" w:space="0" w:color="000000"/>
              <w:left w:val="single" w:sz="4" w:space="0" w:color="000000"/>
              <w:bottom w:val="single" w:sz="4" w:space="0" w:color="000000"/>
              <w:right w:val="single" w:sz="4" w:space="0" w:color="000000"/>
            </w:tcBorders>
          </w:tcPr>
          <w:p w14:paraId="595014CE"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03AF74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12D53D5" w14:textId="77777777" w:rsidR="008D27DD" w:rsidRDefault="00BB581D">
            <w:pPr>
              <w:spacing w:after="0" w:line="259" w:lineRule="auto"/>
              <w:ind w:left="0" w:right="30" w:firstLine="0"/>
              <w:jc w:val="right"/>
            </w:pPr>
            <w:r>
              <w:rPr>
                <w:b/>
                <w:sz w:val="16"/>
              </w:rPr>
              <w:t xml:space="preserve">  </w:t>
            </w:r>
          </w:p>
        </w:tc>
      </w:tr>
      <w:tr w:rsidR="008D27DD" w14:paraId="3EADE7F3"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0DE18420" w14:textId="77777777" w:rsidR="008D27DD" w:rsidRDefault="00BB581D">
            <w:pPr>
              <w:spacing w:after="0" w:line="259" w:lineRule="auto"/>
              <w:ind w:left="0" w:right="32" w:firstLine="0"/>
              <w:jc w:val="center"/>
            </w:pPr>
            <w:r>
              <w:rPr>
                <w:b/>
                <w:sz w:val="16"/>
              </w:rPr>
              <w:lastRenderedPageBreak/>
              <w:t xml:space="preserve"> </w:t>
            </w:r>
          </w:p>
        </w:tc>
        <w:tc>
          <w:tcPr>
            <w:tcW w:w="582" w:type="dxa"/>
            <w:tcBorders>
              <w:top w:val="single" w:sz="4" w:space="0" w:color="000000"/>
              <w:left w:val="single" w:sz="4" w:space="0" w:color="000000"/>
              <w:bottom w:val="single" w:sz="4" w:space="0" w:color="000000"/>
              <w:right w:val="single" w:sz="4" w:space="0" w:color="000000"/>
            </w:tcBorders>
          </w:tcPr>
          <w:p w14:paraId="1F96742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9F2BC4E" w14:textId="77777777" w:rsidR="008D27DD" w:rsidRDefault="00BB581D">
            <w:pPr>
              <w:spacing w:after="0" w:line="259" w:lineRule="auto"/>
              <w:ind w:left="0" w:firstLine="0"/>
            </w:pPr>
            <w:r>
              <w:rPr>
                <w:sz w:val="16"/>
              </w:rPr>
              <w:t xml:space="preserve">Fondo de Aportaciones para la Seguridad Pública (FASP) </w:t>
            </w:r>
          </w:p>
        </w:tc>
        <w:tc>
          <w:tcPr>
            <w:tcW w:w="1368" w:type="dxa"/>
            <w:tcBorders>
              <w:top w:val="single" w:sz="4" w:space="0" w:color="000000"/>
              <w:left w:val="single" w:sz="4" w:space="0" w:color="000000"/>
              <w:bottom w:val="single" w:sz="4" w:space="0" w:color="000000"/>
              <w:right w:val="single" w:sz="4" w:space="0" w:color="000000"/>
            </w:tcBorders>
          </w:tcPr>
          <w:p w14:paraId="202EE8C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2A42DF2" w14:textId="77777777" w:rsidR="008D27DD" w:rsidRDefault="00BB581D">
            <w:pPr>
              <w:spacing w:after="0" w:line="259" w:lineRule="auto"/>
              <w:ind w:left="0" w:right="71" w:firstLine="0"/>
              <w:jc w:val="right"/>
            </w:pPr>
            <w:r>
              <w:rPr>
                <w:sz w:val="16"/>
              </w:rPr>
              <w:t xml:space="preserve">163,311,590.00  </w:t>
            </w:r>
          </w:p>
        </w:tc>
        <w:tc>
          <w:tcPr>
            <w:tcW w:w="1563" w:type="dxa"/>
            <w:tcBorders>
              <w:top w:val="single" w:sz="4" w:space="0" w:color="000000"/>
              <w:left w:val="single" w:sz="4" w:space="0" w:color="000000"/>
              <w:bottom w:val="single" w:sz="4" w:space="0" w:color="000000"/>
              <w:right w:val="single" w:sz="4" w:space="0" w:color="000000"/>
            </w:tcBorders>
          </w:tcPr>
          <w:p w14:paraId="2F83841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36F44C3" w14:textId="77777777" w:rsidR="008D27DD" w:rsidRDefault="00BB581D">
            <w:pPr>
              <w:spacing w:after="0" w:line="259" w:lineRule="auto"/>
              <w:ind w:left="0" w:right="30" w:firstLine="0"/>
              <w:jc w:val="right"/>
            </w:pPr>
            <w:r>
              <w:rPr>
                <w:b/>
                <w:sz w:val="16"/>
              </w:rPr>
              <w:t xml:space="preserve">  </w:t>
            </w:r>
          </w:p>
        </w:tc>
      </w:tr>
      <w:tr w:rsidR="008D27DD" w14:paraId="61E0664A"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0A8197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BE5A8F2"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48F2706" w14:textId="77777777" w:rsidR="008D27DD" w:rsidRDefault="00BB581D">
            <w:pPr>
              <w:spacing w:after="0" w:line="259" w:lineRule="auto"/>
              <w:ind w:left="0" w:firstLine="0"/>
              <w:jc w:val="left"/>
            </w:pPr>
            <w:r>
              <w:rPr>
                <w:sz w:val="16"/>
              </w:rPr>
              <w:t xml:space="preserve">Fondo de Aportaciones Múltiples (FAM) </w:t>
            </w:r>
          </w:p>
        </w:tc>
        <w:tc>
          <w:tcPr>
            <w:tcW w:w="1368" w:type="dxa"/>
            <w:tcBorders>
              <w:top w:val="single" w:sz="4" w:space="0" w:color="000000"/>
              <w:left w:val="single" w:sz="4" w:space="0" w:color="000000"/>
              <w:bottom w:val="single" w:sz="4" w:space="0" w:color="000000"/>
              <w:right w:val="single" w:sz="4" w:space="0" w:color="000000"/>
            </w:tcBorders>
          </w:tcPr>
          <w:p w14:paraId="32D90C9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BC4B6A0" w14:textId="77777777" w:rsidR="008D27DD" w:rsidRDefault="00BB581D">
            <w:pPr>
              <w:spacing w:after="0" w:line="259" w:lineRule="auto"/>
              <w:ind w:left="0" w:right="71" w:firstLine="0"/>
              <w:jc w:val="right"/>
            </w:pPr>
            <w:r>
              <w:rPr>
                <w:sz w:val="16"/>
              </w:rPr>
              <w:t xml:space="preserve">340,381,177.00  </w:t>
            </w:r>
          </w:p>
        </w:tc>
        <w:tc>
          <w:tcPr>
            <w:tcW w:w="1563" w:type="dxa"/>
            <w:tcBorders>
              <w:top w:val="single" w:sz="4" w:space="0" w:color="000000"/>
              <w:left w:val="single" w:sz="4" w:space="0" w:color="000000"/>
              <w:bottom w:val="single" w:sz="4" w:space="0" w:color="000000"/>
              <w:right w:val="single" w:sz="4" w:space="0" w:color="000000"/>
            </w:tcBorders>
          </w:tcPr>
          <w:p w14:paraId="549EF3B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0F77F6D" w14:textId="77777777" w:rsidR="008D27DD" w:rsidRDefault="00BB581D">
            <w:pPr>
              <w:spacing w:after="0" w:line="259" w:lineRule="auto"/>
              <w:ind w:left="0" w:right="30" w:firstLine="0"/>
              <w:jc w:val="right"/>
            </w:pPr>
            <w:r>
              <w:rPr>
                <w:b/>
                <w:sz w:val="16"/>
              </w:rPr>
              <w:t xml:space="preserve">  </w:t>
            </w:r>
          </w:p>
        </w:tc>
      </w:tr>
      <w:tr w:rsidR="008D27DD" w14:paraId="4393831A"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78C1221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44593D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C455DAC" w14:textId="77777777" w:rsidR="008D27DD" w:rsidRDefault="00BB581D">
            <w:pPr>
              <w:spacing w:after="0" w:line="259" w:lineRule="auto"/>
              <w:ind w:left="0" w:firstLine="0"/>
              <w:jc w:val="left"/>
            </w:pPr>
            <w:r>
              <w:rPr>
                <w:sz w:val="16"/>
              </w:rPr>
              <w:t xml:space="preserve">FAM Asistencia Social </w:t>
            </w:r>
          </w:p>
        </w:tc>
        <w:tc>
          <w:tcPr>
            <w:tcW w:w="1368" w:type="dxa"/>
            <w:tcBorders>
              <w:top w:val="single" w:sz="4" w:space="0" w:color="000000"/>
              <w:left w:val="single" w:sz="4" w:space="0" w:color="000000"/>
              <w:bottom w:val="single" w:sz="4" w:space="0" w:color="000000"/>
              <w:right w:val="single" w:sz="4" w:space="0" w:color="000000"/>
            </w:tcBorders>
          </w:tcPr>
          <w:p w14:paraId="2C275CA9" w14:textId="77777777" w:rsidR="008D27DD" w:rsidRDefault="00BB581D">
            <w:pPr>
              <w:spacing w:after="0" w:line="259" w:lineRule="auto"/>
              <w:ind w:left="0" w:right="73" w:firstLine="0"/>
              <w:jc w:val="right"/>
            </w:pPr>
            <w:r>
              <w:rPr>
                <w:sz w:val="16"/>
              </w:rPr>
              <w:t xml:space="preserve">156,362,950.00  </w:t>
            </w:r>
          </w:p>
        </w:tc>
        <w:tc>
          <w:tcPr>
            <w:tcW w:w="1376" w:type="dxa"/>
            <w:tcBorders>
              <w:top w:val="single" w:sz="4" w:space="0" w:color="000000"/>
              <w:left w:val="single" w:sz="4" w:space="0" w:color="000000"/>
              <w:bottom w:val="single" w:sz="4" w:space="0" w:color="000000"/>
              <w:right w:val="single" w:sz="4" w:space="0" w:color="000000"/>
            </w:tcBorders>
          </w:tcPr>
          <w:p w14:paraId="7D1A9CAD"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0F99E8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3432FF5" w14:textId="77777777" w:rsidR="008D27DD" w:rsidRDefault="00BB581D">
            <w:pPr>
              <w:spacing w:after="0" w:line="259" w:lineRule="auto"/>
              <w:ind w:left="0" w:right="30" w:firstLine="0"/>
              <w:jc w:val="right"/>
            </w:pPr>
            <w:r>
              <w:rPr>
                <w:b/>
                <w:sz w:val="16"/>
              </w:rPr>
              <w:t xml:space="preserve">  </w:t>
            </w:r>
          </w:p>
        </w:tc>
      </w:tr>
      <w:tr w:rsidR="008D27DD" w14:paraId="6D34E9F8"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D194B2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E650C6F"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59ABC11" w14:textId="77777777" w:rsidR="008D27DD" w:rsidRDefault="00BB581D">
            <w:pPr>
              <w:spacing w:after="0" w:line="259" w:lineRule="auto"/>
              <w:ind w:left="0" w:firstLine="0"/>
              <w:jc w:val="left"/>
            </w:pPr>
            <w:r>
              <w:rPr>
                <w:sz w:val="16"/>
              </w:rPr>
              <w:t xml:space="preserve">FAM Educación Básica </w:t>
            </w:r>
          </w:p>
        </w:tc>
        <w:tc>
          <w:tcPr>
            <w:tcW w:w="1368" w:type="dxa"/>
            <w:tcBorders>
              <w:top w:val="single" w:sz="4" w:space="0" w:color="000000"/>
              <w:left w:val="single" w:sz="4" w:space="0" w:color="000000"/>
              <w:bottom w:val="single" w:sz="4" w:space="0" w:color="000000"/>
              <w:right w:val="single" w:sz="4" w:space="0" w:color="000000"/>
            </w:tcBorders>
          </w:tcPr>
          <w:p w14:paraId="3C2DA56D" w14:textId="77777777" w:rsidR="008D27DD" w:rsidRDefault="00BB581D">
            <w:pPr>
              <w:spacing w:after="0" w:line="259" w:lineRule="auto"/>
              <w:ind w:left="0" w:right="73" w:firstLine="0"/>
              <w:jc w:val="right"/>
            </w:pPr>
            <w:r>
              <w:rPr>
                <w:sz w:val="16"/>
              </w:rPr>
              <w:t xml:space="preserve">135,836,452.00  </w:t>
            </w:r>
          </w:p>
        </w:tc>
        <w:tc>
          <w:tcPr>
            <w:tcW w:w="1376" w:type="dxa"/>
            <w:tcBorders>
              <w:top w:val="single" w:sz="4" w:space="0" w:color="000000"/>
              <w:left w:val="single" w:sz="4" w:space="0" w:color="000000"/>
              <w:bottom w:val="single" w:sz="4" w:space="0" w:color="000000"/>
              <w:right w:val="single" w:sz="4" w:space="0" w:color="000000"/>
            </w:tcBorders>
          </w:tcPr>
          <w:p w14:paraId="3E302ADA"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8E8C86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55C339C" w14:textId="77777777" w:rsidR="008D27DD" w:rsidRDefault="00BB581D">
            <w:pPr>
              <w:spacing w:after="0" w:line="259" w:lineRule="auto"/>
              <w:ind w:left="0" w:right="30" w:firstLine="0"/>
              <w:jc w:val="right"/>
            </w:pPr>
            <w:r>
              <w:rPr>
                <w:b/>
                <w:sz w:val="16"/>
              </w:rPr>
              <w:t xml:space="preserve">  </w:t>
            </w:r>
          </w:p>
        </w:tc>
      </w:tr>
      <w:tr w:rsidR="008D27DD" w14:paraId="6D2327B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200CA8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36570A3"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359ED26A" w14:textId="77777777" w:rsidR="008D27DD" w:rsidRDefault="00BB581D">
            <w:pPr>
              <w:spacing w:after="0" w:line="259" w:lineRule="auto"/>
              <w:ind w:left="0" w:firstLine="0"/>
              <w:jc w:val="left"/>
            </w:pPr>
            <w:r>
              <w:rPr>
                <w:sz w:val="16"/>
              </w:rPr>
              <w:t xml:space="preserve">FAM Educación Superior </w:t>
            </w:r>
          </w:p>
        </w:tc>
        <w:tc>
          <w:tcPr>
            <w:tcW w:w="1368" w:type="dxa"/>
            <w:tcBorders>
              <w:top w:val="single" w:sz="4" w:space="0" w:color="000000"/>
              <w:left w:val="single" w:sz="4" w:space="0" w:color="000000"/>
              <w:bottom w:val="single" w:sz="4" w:space="0" w:color="000000"/>
              <w:right w:val="single" w:sz="4" w:space="0" w:color="000000"/>
            </w:tcBorders>
          </w:tcPr>
          <w:p w14:paraId="28FB0500" w14:textId="77777777" w:rsidR="008D27DD" w:rsidRDefault="00BB581D">
            <w:pPr>
              <w:spacing w:after="0" w:line="259" w:lineRule="auto"/>
              <w:ind w:left="0" w:right="73" w:firstLine="0"/>
              <w:jc w:val="right"/>
            </w:pPr>
            <w:r>
              <w:rPr>
                <w:sz w:val="16"/>
              </w:rPr>
              <w:t xml:space="preserve">39,285,119.00  </w:t>
            </w:r>
          </w:p>
        </w:tc>
        <w:tc>
          <w:tcPr>
            <w:tcW w:w="1376" w:type="dxa"/>
            <w:tcBorders>
              <w:top w:val="single" w:sz="4" w:space="0" w:color="000000"/>
              <w:left w:val="single" w:sz="4" w:space="0" w:color="000000"/>
              <w:bottom w:val="single" w:sz="4" w:space="0" w:color="000000"/>
              <w:right w:val="single" w:sz="4" w:space="0" w:color="000000"/>
            </w:tcBorders>
          </w:tcPr>
          <w:p w14:paraId="40FB9855"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F0FCBB9"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C073FB0" w14:textId="77777777" w:rsidR="008D27DD" w:rsidRDefault="00BB581D">
            <w:pPr>
              <w:spacing w:after="0" w:line="259" w:lineRule="auto"/>
              <w:ind w:left="0" w:right="30" w:firstLine="0"/>
              <w:jc w:val="right"/>
            </w:pPr>
            <w:r>
              <w:rPr>
                <w:b/>
                <w:sz w:val="16"/>
              </w:rPr>
              <w:t xml:space="preserve">  </w:t>
            </w:r>
          </w:p>
        </w:tc>
      </w:tr>
      <w:tr w:rsidR="008D27DD" w14:paraId="3F1C840B"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78B77D28"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249541A"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422C4AED" w14:textId="77777777" w:rsidR="008D27DD" w:rsidRDefault="00BB581D">
            <w:pPr>
              <w:spacing w:after="0" w:line="259" w:lineRule="auto"/>
              <w:ind w:left="0" w:firstLine="0"/>
              <w:jc w:val="left"/>
            </w:pPr>
            <w:r>
              <w:rPr>
                <w:sz w:val="16"/>
              </w:rPr>
              <w:t xml:space="preserve">FAM Educación Media Superior </w:t>
            </w:r>
          </w:p>
        </w:tc>
        <w:tc>
          <w:tcPr>
            <w:tcW w:w="1368" w:type="dxa"/>
            <w:tcBorders>
              <w:top w:val="single" w:sz="4" w:space="0" w:color="000000"/>
              <w:left w:val="single" w:sz="4" w:space="0" w:color="000000"/>
              <w:bottom w:val="single" w:sz="4" w:space="0" w:color="000000"/>
              <w:right w:val="single" w:sz="4" w:space="0" w:color="000000"/>
            </w:tcBorders>
          </w:tcPr>
          <w:p w14:paraId="38434C00" w14:textId="77777777" w:rsidR="008D27DD" w:rsidRDefault="00BB581D">
            <w:pPr>
              <w:spacing w:after="0" w:line="259" w:lineRule="auto"/>
              <w:ind w:left="0" w:right="72" w:firstLine="0"/>
              <w:jc w:val="right"/>
            </w:pPr>
            <w:r>
              <w:rPr>
                <w:sz w:val="16"/>
              </w:rPr>
              <w:t xml:space="preserve">8,896,656.00  </w:t>
            </w:r>
          </w:p>
        </w:tc>
        <w:tc>
          <w:tcPr>
            <w:tcW w:w="1376" w:type="dxa"/>
            <w:tcBorders>
              <w:top w:val="single" w:sz="4" w:space="0" w:color="000000"/>
              <w:left w:val="single" w:sz="4" w:space="0" w:color="000000"/>
              <w:bottom w:val="single" w:sz="4" w:space="0" w:color="000000"/>
              <w:right w:val="single" w:sz="4" w:space="0" w:color="000000"/>
            </w:tcBorders>
          </w:tcPr>
          <w:p w14:paraId="08C7770B"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672E88B5"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F3F6BEE" w14:textId="77777777" w:rsidR="008D27DD" w:rsidRDefault="00BB581D">
            <w:pPr>
              <w:spacing w:after="0" w:line="259" w:lineRule="auto"/>
              <w:ind w:left="0" w:right="30" w:firstLine="0"/>
              <w:jc w:val="right"/>
            </w:pPr>
            <w:r>
              <w:rPr>
                <w:b/>
                <w:sz w:val="16"/>
              </w:rPr>
              <w:t xml:space="preserve">  </w:t>
            </w:r>
          </w:p>
        </w:tc>
      </w:tr>
    </w:tbl>
    <w:p w14:paraId="44027A21" w14:textId="77777777" w:rsidR="008D27DD" w:rsidRDefault="008D27DD">
      <w:pPr>
        <w:spacing w:after="0" w:line="259" w:lineRule="auto"/>
        <w:ind w:left="-1418" w:right="37" w:firstLine="0"/>
        <w:jc w:val="left"/>
      </w:pPr>
    </w:p>
    <w:tbl>
      <w:tblPr>
        <w:tblStyle w:val="TableGrid"/>
        <w:tblW w:w="9648" w:type="dxa"/>
        <w:tblInd w:w="5" w:type="dxa"/>
        <w:tblCellMar>
          <w:top w:w="8" w:type="dxa"/>
          <w:left w:w="70" w:type="dxa"/>
        </w:tblCellMar>
        <w:tblLook w:val="04A0" w:firstRow="1" w:lastRow="0" w:firstColumn="1" w:lastColumn="0" w:noHBand="0" w:noVBand="1"/>
      </w:tblPr>
      <w:tblGrid>
        <w:gridCol w:w="373"/>
        <w:gridCol w:w="582"/>
        <w:gridCol w:w="2926"/>
        <w:gridCol w:w="1368"/>
        <w:gridCol w:w="1376"/>
        <w:gridCol w:w="1563"/>
        <w:gridCol w:w="1460"/>
      </w:tblGrid>
      <w:tr w:rsidR="008D27DD" w14:paraId="0B2F7600"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2E141F8D"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50B3CB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B24FFD0" w14:textId="77777777" w:rsidR="008D27DD" w:rsidRDefault="00BB581D">
            <w:pPr>
              <w:tabs>
                <w:tab w:val="center" w:pos="205"/>
                <w:tab w:val="center" w:pos="730"/>
                <w:tab w:val="center" w:pos="1477"/>
                <w:tab w:val="center" w:pos="2285"/>
                <w:tab w:val="center" w:pos="2725"/>
              </w:tabs>
              <w:spacing w:after="1" w:line="259" w:lineRule="auto"/>
              <w:ind w:left="0" w:firstLine="0"/>
              <w:jc w:val="left"/>
            </w:pPr>
            <w:r>
              <w:rPr>
                <w:rFonts w:ascii="Calibri" w:eastAsia="Calibri" w:hAnsi="Calibri" w:cs="Calibri"/>
              </w:rPr>
              <w:tab/>
            </w:r>
            <w:r>
              <w:rPr>
                <w:sz w:val="16"/>
              </w:rPr>
              <w:t xml:space="preserve">Fondo </w:t>
            </w:r>
            <w:r>
              <w:rPr>
                <w:sz w:val="16"/>
              </w:rPr>
              <w:tab/>
              <w:t xml:space="preserve">de </w:t>
            </w:r>
            <w:r>
              <w:rPr>
                <w:sz w:val="16"/>
              </w:rPr>
              <w:tab/>
              <w:t xml:space="preserve">Aportaciones </w:t>
            </w:r>
            <w:r>
              <w:rPr>
                <w:sz w:val="16"/>
              </w:rPr>
              <w:tab/>
              <w:t xml:space="preserve">para </w:t>
            </w:r>
            <w:r>
              <w:rPr>
                <w:sz w:val="16"/>
              </w:rPr>
              <w:tab/>
              <w:t xml:space="preserve">el </w:t>
            </w:r>
          </w:p>
          <w:p w14:paraId="4576A568" w14:textId="77777777" w:rsidR="008D27DD" w:rsidRDefault="00BB581D">
            <w:pPr>
              <w:spacing w:after="0" w:line="259" w:lineRule="auto"/>
              <w:ind w:left="0" w:firstLine="0"/>
              <w:jc w:val="left"/>
            </w:pPr>
            <w:r>
              <w:rPr>
                <w:sz w:val="16"/>
              </w:rPr>
              <w:t xml:space="preserve">Fortalecimiento de Entidades Federativas (FAFEF) </w:t>
            </w:r>
          </w:p>
        </w:tc>
        <w:tc>
          <w:tcPr>
            <w:tcW w:w="1368" w:type="dxa"/>
            <w:tcBorders>
              <w:top w:val="single" w:sz="4" w:space="0" w:color="000000"/>
              <w:left w:val="single" w:sz="4" w:space="0" w:color="000000"/>
              <w:bottom w:val="single" w:sz="4" w:space="0" w:color="000000"/>
              <w:right w:val="single" w:sz="4" w:space="0" w:color="000000"/>
            </w:tcBorders>
          </w:tcPr>
          <w:p w14:paraId="73B44E4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72B451E" w14:textId="77777777" w:rsidR="008D27DD" w:rsidRDefault="00BB581D">
            <w:pPr>
              <w:spacing w:after="0" w:line="259" w:lineRule="auto"/>
              <w:ind w:left="0" w:right="71" w:firstLine="0"/>
              <w:jc w:val="right"/>
            </w:pPr>
            <w:r>
              <w:rPr>
                <w:sz w:val="16"/>
              </w:rPr>
              <w:t xml:space="preserve">693,267,031.00  </w:t>
            </w:r>
          </w:p>
        </w:tc>
        <w:tc>
          <w:tcPr>
            <w:tcW w:w="1563" w:type="dxa"/>
            <w:tcBorders>
              <w:top w:val="single" w:sz="4" w:space="0" w:color="000000"/>
              <w:left w:val="single" w:sz="4" w:space="0" w:color="000000"/>
              <w:bottom w:val="single" w:sz="4" w:space="0" w:color="000000"/>
              <w:right w:val="single" w:sz="4" w:space="0" w:color="000000"/>
            </w:tcBorders>
          </w:tcPr>
          <w:p w14:paraId="02077595"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33674E5" w14:textId="77777777" w:rsidR="008D27DD" w:rsidRDefault="00BB581D">
            <w:pPr>
              <w:spacing w:after="0" w:line="259" w:lineRule="auto"/>
              <w:ind w:left="0" w:right="30" w:firstLine="0"/>
              <w:jc w:val="right"/>
            </w:pPr>
            <w:r>
              <w:rPr>
                <w:b/>
                <w:sz w:val="16"/>
              </w:rPr>
              <w:t xml:space="preserve">  </w:t>
            </w:r>
          </w:p>
        </w:tc>
      </w:tr>
      <w:tr w:rsidR="008D27DD" w14:paraId="5A59FF3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36CE8B5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CC4119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8E3ECA0" w14:textId="77777777" w:rsidR="008D27DD" w:rsidRDefault="00BB581D">
            <w:pPr>
              <w:spacing w:after="0" w:line="259" w:lineRule="auto"/>
              <w:ind w:left="0" w:firstLine="0"/>
              <w:jc w:val="left"/>
            </w:pPr>
            <w:r>
              <w:rPr>
                <w:sz w:val="16"/>
              </w:rPr>
              <w:t xml:space="preserve">Rendimientos o intereses del Ramo 33 </w:t>
            </w:r>
          </w:p>
        </w:tc>
        <w:tc>
          <w:tcPr>
            <w:tcW w:w="1368" w:type="dxa"/>
            <w:tcBorders>
              <w:top w:val="single" w:sz="4" w:space="0" w:color="000000"/>
              <w:left w:val="single" w:sz="4" w:space="0" w:color="000000"/>
              <w:bottom w:val="single" w:sz="4" w:space="0" w:color="000000"/>
              <w:right w:val="single" w:sz="4" w:space="0" w:color="000000"/>
            </w:tcBorders>
          </w:tcPr>
          <w:p w14:paraId="5AF9B25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83C2D31"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779E8C5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87BA447" w14:textId="77777777" w:rsidR="008D27DD" w:rsidRDefault="00BB581D">
            <w:pPr>
              <w:spacing w:after="0" w:line="259" w:lineRule="auto"/>
              <w:ind w:left="0" w:right="30" w:firstLine="0"/>
              <w:jc w:val="right"/>
            </w:pPr>
            <w:r>
              <w:rPr>
                <w:b/>
                <w:sz w:val="16"/>
              </w:rPr>
              <w:t xml:space="preserve">  </w:t>
            </w:r>
          </w:p>
        </w:tc>
      </w:tr>
      <w:tr w:rsidR="008D27DD" w14:paraId="07307323"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49A0255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FC53DF8" w14:textId="77777777" w:rsidR="008D27DD" w:rsidRDefault="00BB581D">
            <w:pPr>
              <w:spacing w:after="0" w:line="259" w:lineRule="auto"/>
              <w:ind w:left="0" w:right="71" w:firstLine="0"/>
              <w:jc w:val="center"/>
            </w:pPr>
            <w:r>
              <w:rPr>
                <w:sz w:val="16"/>
              </w:rPr>
              <w:t xml:space="preserve">8.3. </w:t>
            </w:r>
          </w:p>
        </w:tc>
        <w:tc>
          <w:tcPr>
            <w:tcW w:w="2926" w:type="dxa"/>
            <w:tcBorders>
              <w:top w:val="single" w:sz="4" w:space="0" w:color="000000"/>
              <w:left w:val="single" w:sz="4" w:space="0" w:color="000000"/>
              <w:bottom w:val="single" w:sz="4" w:space="0" w:color="000000"/>
              <w:right w:val="single" w:sz="4" w:space="0" w:color="000000"/>
            </w:tcBorders>
          </w:tcPr>
          <w:p w14:paraId="6CE711E2" w14:textId="77777777" w:rsidR="008D27DD" w:rsidRDefault="00BB581D">
            <w:pPr>
              <w:spacing w:after="0" w:line="259" w:lineRule="auto"/>
              <w:ind w:left="0" w:firstLine="0"/>
              <w:jc w:val="left"/>
            </w:pPr>
            <w:r>
              <w:rPr>
                <w:sz w:val="16"/>
              </w:rPr>
              <w:t xml:space="preserve">Convenios </w:t>
            </w:r>
          </w:p>
        </w:tc>
        <w:tc>
          <w:tcPr>
            <w:tcW w:w="1368" w:type="dxa"/>
            <w:tcBorders>
              <w:top w:val="single" w:sz="4" w:space="0" w:color="000000"/>
              <w:left w:val="single" w:sz="4" w:space="0" w:color="000000"/>
              <w:bottom w:val="single" w:sz="4" w:space="0" w:color="000000"/>
              <w:right w:val="single" w:sz="4" w:space="0" w:color="000000"/>
            </w:tcBorders>
          </w:tcPr>
          <w:p w14:paraId="77A5ED2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388F51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282E9B04"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1EFDBC60" w14:textId="77777777" w:rsidR="008D27DD" w:rsidRDefault="00BB581D">
            <w:pPr>
              <w:spacing w:after="0" w:line="259" w:lineRule="auto"/>
              <w:ind w:left="0" w:right="30" w:firstLine="0"/>
              <w:jc w:val="right"/>
            </w:pPr>
            <w:r>
              <w:rPr>
                <w:b/>
                <w:sz w:val="16"/>
              </w:rPr>
              <w:t xml:space="preserve">  </w:t>
            </w:r>
          </w:p>
        </w:tc>
      </w:tr>
      <w:tr w:rsidR="008D27DD" w14:paraId="3253F1F2"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68BDCB6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430DF0C" w14:textId="77777777" w:rsidR="008D27DD" w:rsidRDefault="00BB581D">
            <w:pPr>
              <w:spacing w:after="0" w:line="259" w:lineRule="auto"/>
              <w:ind w:left="0" w:right="71" w:firstLine="0"/>
              <w:jc w:val="center"/>
            </w:pPr>
            <w:r>
              <w:rPr>
                <w:sz w:val="16"/>
              </w:rPr>
              <w:t xml:space="preserve">8.4. </w:t>
            </w:r>
          </w:p>
        </w:tc>
        <w:tc>
          <w:tcPr>
            <w:tcW w:w="2926" w:type="dxa"/>
            <w:tcBorders>
              <w:top w:val="single" w:sz="4" w:space="0" w:color="000000"/>
              <w:left w:val="single" w:sz="4" w:space="0" w:color="000000"/>
              <w:bottom w:val="single" w:sz="4" w:space="0" w:color="000000"/>
              <w:right w:val="single" w:sz="4" w:space="0" w:color="000000"/>
            </w:tcBorders>
          </w:tcPr>
          <w:p w14:paraId="71E9A4C6" w14:textId="77777777" w:rsidR="008D27DD" w:rsidRDefault="00BB581D">
            <w:pPr>
              <w:spacing w:after="0" w:line="259" w:lineRule="auto"/>
              <w:ind w:left="0" w:firstLine="0"/>
              <w:jc w:val="left"/>
            </w:pPr>
            <w:r>
              <w:rPr>
                <w:sz w:val="16"/>
              </w:rPr>
              <w:t xml:space="preserve">Incentivos Derivados de la Colaboración Fiscal </w:t>
            </w:r>
          </w:p>
        </w:tc>
        <w:tc>
          <w:tcPr>
            <w:tcW w:w="1368" w:type="dxa"/>
            <w:tcBorders>
              <w:top w:val="single" w:sz="4" w:space="0" w:color="000000"/>
              <w:left w:val="single" w:sz="4" w:space="0" w:color="000000"/>
              <w:bottom w:val="single" w:sz="4" w:space="0" w:color="000000"/>
              <w:right w:val="single" w:sz="4" w:space="0" w:color="000000"/>
            </w:tcBorders>
          </w:tcPr>
          <w:p w14:paraId="2B6342D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A07A572"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262C581" w14:textId="77777777" w:rsidR="008D27DD" w:rsidRDefault="00BB581D">
            <w:pPr>
              <w:spacing w:after="0" w:line="259" w:lineRule="auto"/>
              <w:ind w:left="0" w:right="71" w:firstLine="0"/>
              <w:jc w:val="right"/>
            </w:pPr>
            <w:r>
              <w:rPr>
                <w:b/>
                <w:sz w:val="16"/>
              </w:rPr>
              <w:t xml:space="preserve">110,363,398.00 </w:t>
            </w:r>
          </w:p>
        </w:tc>
        <w:tc>
          <w:tcPr>
            <w:tcW w:w="1460" w:type="dxa"/>
            <w:tcBorders>
              <w:top w:val="single" w:sz="4" w:space="0" w:color="000000"/>
              <w:left w:val="single" w:sz="4" w:space="0" w:color="000000"/>
              <w:bottom w:val="single" w:sz="4" w:space="0" w:color="000000"/>
              <w:right w:val="single" w:sz="4" w:space="0" w:color="000000"/>
            </w:tcBorders>
          </w:tcPr>
          <w:p w14:paraId="123FBD75" w14:textId="77777777" w:rsidR="008D27DD" w:rsidRDefault="00BB581D">
            <w:pPr>
              <w:spacing w:after="0" w:line="259" w:lineRule="auto"/>
              <w:ind w:left="0" w:right="30" w:firstLine="0"/>
              <w:jc w:val="right"/>
            </w:pPr>
            <w:r>
              <w:rPr>
                <w:b/>
                <w:sz w:val="16"/>
              </w:rPr>
              <w:t xml:space="preserve"> </w:t>
            </w:r>
          </w:p>
        </w:tc>
      </w:tr>
      <w:tr w:rsidR="008D27DD" w14:paraId="429C597B"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59758C7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0D9B340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627FF95" w14:textId="77777777" w:rsidR="008D27DD" w:rsidRDefault="00BB581D">
            <w:pPr>
              <w:spacing w:after="0" w:line="259" w:lineRule="auto"/>
              <w:ind w:left="0" w:firstLine="0"/>
              <w:jc w:val="left"/>
            </w:pPr>
            <w:r>
              <w:rPr>
                <w:sz w:val="16"/>
              </w:rPr>
              <w:t xml:space="preserve">Impuesto Sobre Tenencia o Uso de </w:t>
            </w:r>
          </w:p>
          <w:p w14:paraId="1784C774" w14:textId="77777777" w:rsidR="008D27DD" w:rsidRDefault="00BB581D">
            <w:pPr>
              <w:spacing w:after="0" w:line="259" w:lineRule="auto"/>
              <w:ind w:left="0" w:firstLine="0"/>
              <w:jc w:val="left"/>
            </w:pPr>
            <w:r>
              <w:rPr>
                <w:sz w:val="16"/>
              </w:rPr>
              <w:t xml:space="preserve">Vehículos. </w:t>
            </w:r>
          </w:p>
        </w:tc>
        <w:tc>
          <w:tcPr>
            <w:tcW w:w="1368" w:type="dxa"/>
            <w:tcBorders>
              <w:top w:val="single" w:sz="4" w:space="0" w:color="000000"/>
              <w:left w:val="single" w:sz="4" w:space="0" w:color="000000"/>
              <w:bottom w:val="single" w:sz="4" w:space="0" w:color="000000"/>
              <w:right w:val="single" w:sz="4" w:space="0" w:color="000000"/>
            </w:tcBorders>
          </w:tcPr>
          <w:p w14:paraId="5BE47C3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77D2F7A"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489346B1"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50BD94E" w14:textId="77777777" w:rsidR="008D27DD" w:rsidRDefault="00BB581D">
            <w:pPr>
              <w:spacing w:after="0" w:line="259" w:lineRule="auto"/>
              <w:ind w:left="0" w:right="30" w:firstLine="0"/>
              <w:jc w:val="right"/>
            </w:pPr>
            <w:r>
              <w:rPr>
                <w:b/>
                <w:sz w:val="16"/>
              </w:rPr>
              <w:t xml:space="preserve">  </w:t>
            </w:r>
          </w:p>
        </w:tc>
      </w:tr>
      <w:tr w:rsidR="008D27DD" w14:paraId="03A3B0D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3219CD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B8B108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61057012" w14:textId="77777777" w:rsidR="008D27DD" w:rsidRDefault="00BB581D">
            <w:pPr>
              <w:spacing w:after="0" w:line="259" w:lineRule="auto"/>
              <w:ind w:left="0" w:firstLine="0"/>
              <w:jc w:val="left"/>
            </w:pPr>
            <w:r>
              <w:rPr>
                <w:sz w:val="16"/>
              </w:rPr>
              <w:t xml:space="preserve">Impuesto Sobre Automóviles Nuevos. </w:t>
            </w:r>
          </w:p>
        </w:tc>
        <w:tc>
          <w:tcPr>
            <w:tcW w:w="1368" w:type="dxa"/>
            <w:tcBorders>
              <w:top w:val="single" w:sz="4" w:space="0" w:color="000000"/>
              <w:left w:val="single" w:sz="4" w:space="0" w:color="000000"/>
              <w:bottom w:val="single" w:sz="4" w:space="0" w:color="000000"/>
              <w:right w:val="single" w:sz="4" w:space="0" w:color="000000"/>
            </w:tcBorders>
          </w:tcPr>
          <w:p w14:paraId="28A94466"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0B1B914" w14:textId="77777777" w:rsidR="008D27DD" w:rsidRDefault="00BB581D">
            <w:pPr>
              <w:spacing w:after="0" w:line="259" w:lineRule="auto"/>
              <w:ind w:left="0" w:right="71" w:firstLine="0"/>
              <w:jc w:val="right"/>
            </w:pPr>
            <w:r>
              <w:rPr>
                <w:sz w:val="16"/>
              </w:rPr>
              <w:t xml:space="preserve">32,769,932.00  </w:t>
            </w:r>
          </w:p>
        </w:tc>
        <w:tc>
          <w:tcPr>
            <w:tcW w:w="1563" w:type="dxa"/>
            <w:tcBorders>
              <w:top w:val="single" w:sz="4" w:space="0" w:color="000000"/>
              <w:left w:val="single" w:sz="4" w:space="0" w:color="000000"/>
              <w:bottom w:val="single" w:sz="4" w:space="0" w:color="000000"/>
              <w:right w:val="single" w:sz="4" w:space="0" w:color="000000"/>
            </w:tcBorders>
          </w:tcPr>
          <w:p w14:paraId="3D15D456"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97FB732" w14:textId="77777777" w:rsidR="008D27DD" w:rsidRDefault="00BB581D">
            <w:pPr>
              <w:spacing w:after="0" w:line="259" w:lineRule="auto"/>
              <w:ind w:left="0" w:right="30" w:firstLine="0"/>
              <w:jc w:val="right"/>
            </w:pPr>
            <w:r>
              <w:rPr>
                <w:b/>
                <w:sz w:val="16"/>
              </w:rPr>
              <w:t xml:space="preserve">  </w:t>
            </w:r>
          </w:p>
        </w:tc>
      </w:tr>
      <w:tr w:rsidR="008D27DD" w14:paraId="6C4C92BE"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9C3DA02"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98F578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B1D4628" w14:textId="77777777" w:rsidR="008D27DD" w:rsidRDefault="00BB581D">
            <w:pPr>
              <w:tabs>
                <w:tab w:val="center" w:pos="328"/>
                <w:tab w:val="center" w:pos="1176"/>
                <w:tab w:val="center" w:pos="1770"/>
                <w:tab w:val="center" w:pos="2239"/>
                <w:tab w:val="center" w:pos="2708"/>
              </w:tabs>
              <w:spacing w:after="1" w:line="259" w:lineRule="auto"/>
              <w:ind w:left="0" w:firstLine="0"/>
              <w:jc w:val="left"/>
            </w:pPr>
            <w:r>
              <w:rPr>
                <w:rFonts w:ascii="Calibri" w:eastAsia="Calibri" w:hAnsi="Calibri" w:cs="Calibri"/>
              </w:rPr>
              <w:tab/>
            </w:r>
            <w:r>
              <w:rPr>
                <w:sz w:val="16"/>
              </w:rPr>
              <w:t xml:space="preserve">Impuestos </w:t>
            </w:r>
            <w:r>
              <w:rPr>
                <w:sz w:val="16"/>
              </w:rPr>
              <w:tab/>
              <w:t xml:space="preserve">derivados </w:t>
            </w:r>
            <w:r>
              <w:rPr>
                <w:sz w:val="16"/>
              </w:rPr>
              <w:tab/>
              <w:t xml:space="preserve">de </w:t>
            </w:r>
            <w:r>
              <w:rPr>
                <w:sz w:val="16"/>
              </w:rPr>
              <w:tab/>
              <w:t xml:space="preserve">Actos </w:t>
            </w:r>
            <w:r>
              <w:rPr>
                <w:sz w:val="16"/>
              </w:rPr>
              <w:tab/>
              <w:t xml:space="preserve">de </w:t>
            </w:r>
          </w:p>
          <w:p w14:paraId="2D195941" w14:textId="77777777" w:rsidR="008D27DD" w:rsidRDefault="00BB581D">
            <w:pPr>
              <w:spacing w:after="0" w:line="259" w:lineRule="auto"/>
              <w:ind w:left="0" w:firstLine="0"/>
              <w:jc w:val="left"/>
            </w:pPr>
            <w:r>
              <w:rPr>
                <w:sz w:val="16"/>
              </w:rPr>
              <w:t xml:space="preserve">Fiscalización. </w:t>
            </w:r>
          </w:p>
        </w:tc>
        <w:tc>
          <w:tcPr>
            <w:tcW w:w="1368" w:type="dxa"/>
            <w:tcBorders>
              <w:top w:val="single" w:sz="4" w:space="0" w:color="000000"/>
              <w:left w:val="single" w:sz="4" w:space="0" w:color="000000"/>
              <w:bottom w:val="single" w:sz="4" w:space="0" w:color="000000"/>
              <w:right w:val="single" w:sz="4" w:space="0" w:color="000000"/>
            </w:tcBorders>
          </w:tcPr>
          <w:p w14:paraId="4081DBAB"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0D50CC8" w14:textId="77777777" w:rsidR="008D27DD" w:rsidRDefault="00BB581D">
            <w:pPr>
              <w:spacing w:after="0" w:line="259" w:lineRule="auto"/>
              <w:ind w:left="0" w:right="71" w:firstLine="0"/>
              <w:jc w:val="right"/>
            </w:pPr>
            <w:r>
              <w:rPr>
                <w:sz w:val="16"/>
              </w:rPr>
              <w:t xml:space="preserve">1,566,760.00  </w:t>
            </w:r>
          </w:p>
        </w:tc>
        <w:tc>
          <w:tcPr>
            <w:tcW w:w="1563" w:type="dxa"/>
            <w:tcBorders>
              <w:top w:val="single" w:sz="4" w:space="0" w:color="000000"/>
              <w:left w:val="single" w:sz="4" w:space="0" w:color="000000"/>
              <w:bottom w:val="single" w:sz="4" w:space="0" w:color="000000"/>
              <w:right w:val="single" w:sz="4" w:space="0" w:color="000000"/>
            </w:tcBorders>
          </w:tcPr>
          <w:p w14:paraId="1858307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0A474C73" w14:textId="77777777" w:rsidR="008D27DD" w:rsidRDefault="00BB581D">
            <w:pPr>
              <w:spacing w:after="0" w:line="259" w:lineRule="auto"/>
              <w:ind w:left="0" w:right="30" w:firstLine="0"/>
              <w:jc w:val="right"/>
            </w:pPr>
            <w:r>
              <w:rPr>
                <w:b/>
                <w:sz w:val="16"/>
              </w:rPr>
              <w:t xml:space="preserve">  </w:t>
            </w:r>
          </w:p>
        </w:tc>
      </w:tr>
      <w:tr w:rsidR="008D27DD" w14:paraId="62B97465"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50A6815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EBD3D2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CDECFE3" w14:textId="77777777" w:rsidR="008D27DD" w:rsidRDefault="00BB581D">
            <w:pPr>
              <w:spacing w:after="0" w:line="259" w:lineRule="auto"/>
              <w:ind w:left="0" w:right="73" w:firstLine="0"/>
            </w:pPr>
            <w:r>
              <w:rPr>
                <w:sz w:val="16"/>
              </w:rPr>
              <w:t xml:space="preserve">Impuesto Sobre la Renta del Régimen Intermedio de las Personas Físicas con Actividades Empresariales. </w:t>
            </w:r>
          </w:p>
        </w:tc>
        <w:tc>
          <w:tcPr>
            <w:tcW w:w="1368" w:type="dxa"/>
            <w:tcBorders>
              <w:top w:val="single" w:sz="4" w:space="0" w:color="000000"/>
              <w:left w:val="single" w:sz="4" w:space="0" w:color="000000"/>
              <w:bottom w:val="single" w:sz="4" w:space="0" w:color="000000"/>
              <w:right w:val="single" w:sz="4" w:space="0" w:color="000000"/>
            </w:tcBorders>
          </w:tcPr>
          <w:p w14:paraId="6ADA1A7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C355F3B"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36932FC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79CBADC" w14:textId="77777777" w:rsidR="008D27DD" w:rsidRDefault="00BB581D">
            <w:pPr>
              <w:spacing w:after="0" w:line="259" w:lineRule="auto"/>
              <w:ind w:left="0" w:right="30" w:firstLine="0"/>
              <w:jc w:val="right"/>
            </w:pPr>
            <w:r>
              <w:rPr>
                <w:b/>
                <w:sz w:val="16"/>
              </w:rPr>
              <w:t xml:space="preserve">  </w:t>
            </w:r>
          </w:p>
        </w:tc>
      </w:tr>
      <w:tr w:rsidR="008D27DD" w14:paraId="258F9416"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7FB324CC"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697ABB6"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3A3137F" w14:textId="77777777" w:rsidR="008D27DD" w:rsidRDefault="00BB581D">
            <w:pPr>
              <w:spacing w:after="0" w:line="259" w:lineRule="auto"/>
              <w:ind w:left="0" w:right="73" w:firstLine="0"/>
            </w:pPr>
            <w:r>
              <w:rPr>
                <w:sz w:val="16"/>
              </w:rPr>
              <w:t xml:space="preserve">Impuesto Sobre la Renta derivado de los Ingresos por la Enajenación de Bienes Inmuebles. </w:t>
            </w:r>
          </w:p>
        </w:tc>
        <w:tc>
          <w:tcPr>
            <w:tcW w:w="1368" w:type="dxa"/>
            <w:tcBorders>
              <w:top w:val="single" w:sz="4" w:space="0" w:color="000000"/>
              <w:left w:val="single" w:sz="4" w:space="0" w:color="000000"/>
              <w:bottom w:val="single" w:sz="4" w:space="0" w:color="000000"/>
              <w:right w:val="single" w:sz="4" w:space="0" w:color="000000"/>
            </w:tcBorders>
          </w:tcPr>
          <w:p w14:paraId="322FD9B0"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0BEF3A6" w14:textId="77777777" w:rsidR="008D27DD" w:rsidRDefault="00BB581D">
            <w:pPr>
              <w:spacing w:after="0" w:line="259" w:lineRule="auto"/>
              <w:ind w:left="0" w:right="71" w:firstLine="0"/>
              <w:jc w:val="right"/>
            </w:pPr>
            <w:r>
              <w:rPr>
                <w:sz w:val="16"/>
              </w:rPr>
              <w:t xml:space="preserve">20,585,112.00  </w:t>
            </w:r>
          </w:p>
        </w:tc>
        <w:tc>
          <w:tcPr>
            <w:tcW w:w="1563" w:type="dxa"/>
            <w:tcBorders>
              <w:top w:val="single" w:sz="4" w:space="0" w:color="000000"/>
              <w:left w:val="single" w:sz="4" w:space="0" w:color="000000"/>
              <w:bottom w:val="single" w:sz="4" w:space="0" w:color="000000"/>
              <w:right w:val="single" w:sz="4" w:space="0" w:color="000000"/>
            </w:tcBorders>
          </w:tcPr>
          <w:p w14:paraId="689628C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3A755B3" w14:textId="77777777" w:rsidR="008D27DD" w:rsidRDefault="00BB581D">
            <w:pPr>
              <w:spacing w:after="0" w:line="259" w:lineRule="auto"/>
              <w:ind w:left="0" w:right="30" w:firstLine="0"/>
              <w:jc w:val="right"/>
            </w:pPr>
            <w:r>
              <w:rPr>
                <w:b/>
                <w:sz w:val="16"/>
              </w:rPr>
              <w:t xml:space="preserve">  </w:t>
            </w:r>
          </w:p>
        </w:tc>
      </w:tr>
      <w:tr w:rsidR="008D27DD" w14:paraId="4EC29567"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1030E497"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EBE2B1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208871C5" w14:textId="77777777" w:rsidR="008D27DD" w:rsidRDefault="00BB581D">
            <w:pPr>
              <w:spacing w:after="0" w:line="259" w:lineRule="auto"/>
              <w:ind w:left="0" w:firstLine="0"/>
            </w:pPr>
            <w:r>
              <w:rPr>
                <w:sz w:val="16"/>
              </w:rPr>
              <w:t xml:space="preserve">Impuestos del Régimen de Pequeños </w:t>
            </w:r>
          </w:p>
          <w:p w14:paraId="2D814691" w14:textId="77777777" w:rsidR="008D27DD" w:rsidRDefault="00BB581D">
            <w:pPr>
              <w:spacing w:after="0" w:line="259" w:lineRule="auto"/>
              <w:ind w:left="0" w:firstLine="0"/>
              <w:jc w:val="left"/>
            </w:pPr>
            <w:r>
              <w:rPr>
                <w:sz w:val="16"/>
              </w:rPr>
              <w:t xml:space="preserve">Contribuyentes. </w:t>
            </w:r>
          </w:p>
        </w:tc>
        <w:tc>
          <w:tcPr>
            <w:tcW w:w="1368" w:type="dxa"/>
            <w:tcBorders>
              <w:top w:val="single" w:sz="4" w:space="0" w:color="000000"/>
              <w:left w:val="single" w:sz="4" w:space="0" w:color="000000"/>
              <w:bottom w:val="single" w:sz="4" w:space="0" w:color="000000"/>
              <w:right w:val="single" w:sz="4" w:space="0" w:color="000000"/>
            </w:tcBorders>
          </w:tcPr>
          <w:p w14:paraId="537D04C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E2C8FBE"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0E93633D"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752CE56" w14:textId="77777777" w:rsidR="008D27DD" w:rsidRDefault="00BB581D">
            <w:pPr>
              <w:spacing w:after="0" w:line="259" w:lineRule="auto"/>
              <w:ind w:left="0" w:right="30" w:firstLine="0"/>
              <w:jc w:val="right"/>
            </w:pPr>
            <w:r>
              <w:rPr>
                <w:b/>
                <w:sz w:val="16"/>
              </w:rPr>
              <w:t xml:space="preserve">  </w:t>
            </w:r>
          </w:p>
        </w:tc>
      </w:tr>
      <w:tr w:rsidR="008D27DD" w14:paraId="5DFB2668"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19EA7A4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3625BF9"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F6F394B" w14:textId="77777777" w:rsidR="008D27DD" w:rsidRDefault="00BB581D">
            <w:pPr>
              <w:tabs>
                <w:tab w:val="center" w:pos="333"/>
                <w:tab w:val="center" w:pos="1062"/>
                <w:tab w:val="center" w:pos="1936"/>
                <w:tab w:val="center" w:pos="2744"/>
              </w:tabs>
              <w:spacing w:after="1" w:line="259" w:lineRule="auto"/>
              <w:ind w:left="0" w:firstLine="0"/>
              <w:jc w:val="left"/>
            </w:pPr>
            <w:r>
              <w:rPr>
                <w:rFonts w:ascii="Calibri" w:eastAsia="Calibri" w:hAnsi="Calibri" w:cs="Calibri"/>
              </w:rPr>
              <w:tab/>
            </w:r>
            <w:r>
              <w:rPr>
                <w:sz w:val="16"/>
              </w:rPr>
              <w:t xml:space="preserve">Incentivos </w:t>
            </w:r>
            <w:r>
              <w:rPr>
                <w:sz w:val="16"/>
              </w:rPr>
              <w:tab/>
              <w:t xml:space="preserve">por </w:t>
            </w:r>
            <w:r>
              <w:rPr>
                <w:sz w:val="16"/>
              </w:rPr>
              <w:tab/>
              <w:t xml:space="preserve">requerimientos </w:t>
            </w:r>
            <w:r>
              <w:rPr>
                <w:sz w:val="16"/>
              </w:rPr>
              <w:tab/>
              <w:t xml:space="preserve">y </w:t>
            </w:r>
          </w:p>
          <w:p w14:paraId="68F5EA47" w14:textId="77777777" w:rsidR="008D27DD" w:rsidRDefault="00BB581D">
            <w:pPr>
              <w:spacing w:after="0" w:line="259" w:lineRule="auto"/>
              <w:ind w:left="0" w:firstLine="0"/>
              <w:jc w:val="left"/>
            </w:pPr>
            <w:r>
              <w:rPr>
                <w:sz w:val="16"/>
              </w:rPr>
              <w:t xml:space="preserve">cumplimiento de obligaciones </w:t>
            </w:r>
          </w:p>
        </w:tc>
        <w:tc>
          <w:tcPr>
            <w:tcW w:w="1368" w:type="dxa"/>
            <w:tcBorders>
              <w:top w:val="single" w:sz="4" w:space="0" w:color="000000"/>
              <w:left w:val="single" w:sz="4" w:space="0" w:color="000000"/>
              <w:bottom w:val="single" w:sz="4" w:space="0" w:color="000000"/>
              <w:right w:val="single" w:sz="4" w:space="0" w:color="000000"/>
            </w:tcBorders>
          </w:tcPr>
          <w:p w14:paraId="3D29A5B2"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1C679D4" w14:textId="77777777" w:rsidR="008D27DD" w:rsidRDefault="00BB581D">
            <w:pPr>
              <w:spacing w:after="0" w:line="259" w:lineRule="auto"/>
              <w:ind w:left="0" w:right="71" w:firstLine="0"/>
              <w:jc w:val="right"/>
            </w:pPr>
            <w:r>
              <w:rPr>
                <w:sz w:val="16"/>
              </w:rPr>
              <w:t xml:space="preserve">46,943,179.00  </w:t>
            </w:r>
          </w:p>
        </w:tc>
        <w:tc>
          <w:tcPr>
            <w:tcW w:w="1563" w:type="dxa"/>
            <w:tcBorders>
              <w:top w:val="single" w:sz="4" w:space="0" w:color="000000"/>
              <w:left w:val="single" w:sz="4" w:space="0" w:color="000000"/>
              <w:bottom w:val="single" w:sz="4" w:space="0" w:color="000000"/>
              <w:right w:val="single" w:sz="4" w:space="0" w:color="000000"/>
            </w:tcBorders>
          </w:tcPr>
          <w:p w14:paraId="363C7D87"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9A870C6" w14:textId="77777777" w:rsidR="008D27DD" w:rsidRDefault="00BB581D">
            <w:pPr>
              <w:spacing w:after="0" w:line="259" w:lineRule="auto"/>
              <w:ind w:left="0" w:right="30" w:firstLine="0"/>
              <w:jc w:val="right"/>
            </w:pPr>
            <w:r>
              <w:rPr>
                <w:b/>
                <w:sz w:val="16"/>
              </w:rPr>
              <w:t xml:space="preserve">  </w:t>
            </w:r>
          </w:p>
        </w:tc>
      </w:tr>
      <w:tr w:rsidR="008D27DD" w14:paraId="087EC8C5"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6FD52C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F5C69F7"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759F6E1" w14:textId="77777777" w:rsidR="008D27DD" w:rsidRDefault="00BB581D">
            <w:pPr>
              <w:spacing w:after="0" w:line="259" w:lineRule="auto"/>
              <w:ind w:left="0" w:firstLine="0"/>
              <w:jc w:val="left"/>
            </w:pPr>
            <w:r>
              <w:rPr>
                <w:sz w:val="16"/>
              </w:rPr>
              <w:t xml:space="preserve">Multas fiscales </w:t>
            </w:r>
          </w:p>
        </w:tc>
        <w:tc>
          <w:tcPr>
            <w:tcW w:w="1368" w:type="dxa"/>
            <w:tcBorders>
              <w:top w:val="single" w:sz="4" w:space="0" w:color="000000"/>
              <w:left w:val="single" w:sz="4" w:space="0" w:color="000000"/>
              <w:bottom w:val="single" w:sz="4" w:space="0" w:color="000000"/>
              <w:right w:val="single" w:sz="4" w:space="0" w:color="000000"/>
            </w:tcBorders>
          </w:tcPr>
          <w:p w14:paraId="316100E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16BD48F" w14:textId="77777777" w:rsidR="008D27DD" w:rsidRDefault="00BB581D">
            <w:pPr>
              <w:spacing w:after="0" w:line="259" w:lineRule="auto"/>
              <w:ind w:left="0" w:right="71" w:firstLine="0"/>
              <w:jc w:val="right"/>
            </w:pPr>
            <w:r>
              <w:rPr>
                <w:sz w:val="16"/>
              </w:rPr>
              <w:t xml:space="preserve">4,818,412.00  </w:t>
            </w:r>
          </w:p>
        </w:tc>
        <w:tc>
          <w:tcPr>
            <w:tcW w:w="1563" w:type="dxa"/>
            <w:tcBorders>
              <w:top w:val="single" w:sz="4" w:space="0" w:color="000000"/>
              <w:left w:val="single" w:sz="4" w:space="0" w:color="000000"/>
              <w:bottom w:val="single" w:sz="4" w:space="0" w:color="000000"/>
              <w:right w:val="single" w:sz="4" w:space="0" w:color="000000"/>
            </w:tcBorders>
          </w:tcPr>
          <w:p w14:paraId="50C678D2"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6915E854" w14:textId="77777777" w:rsidR="008D27DD" w:rsidRDefault="00BB581D">
            <w:pPr>
              <w:spacing w:after="0" w:line="259" w:lineRule="auto"/>
              <w:ind w:left="0" w:right="30" w:firstLine="0"/>
              <w:jc w:val="right"/>
            </w:pPr>
            <w:r>
              <w:rPr>
                <w:b/>
                <w:sz w:val="16"/>
              </w:rPr>
              <w:t xml:space="preserve">  </w:t>
            </w:r>
          </w:p>
        </w:tc>
      </w:tr>
      <w:tr w:rsidR="008D27DD" w14:paraId="184759AA"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2E8D06A"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8901161"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9F789CA" w14:textId="77777777" w:rsidR="008D27DD" w:rsidRDefault="00BB581D">
            <w:pPr>
              <w:spacing w:after="0" w:line="259" w:lineRule="auto"/>
              <w:ind w:left="0" w:firstLine="0"/>
              <w:jc w:val="left"/>
            </w:pPr>
            <w:r>
              <w:rPr>
                <w:sz w:val="16"/>
              </w:rPr>
              <w:t xml:space="preserve">Multas federales no fiscales </w:t>
            </w:r>
          </w:p>
        </w:tc>
        <w:tc>
          <w:tcPr>
            <w:tcW w:w="1368" w:type="dxa"/>
            <w:tcBorders>
              <w:top w:val="single" w:sz="4" w:space="0" w:color="000000"/>
              <w:left w:val="single" w:sz="4" w:space="0" w:color="000000"/>
              <w:bottom w:val="single" w:sz="4" w:space="0" w:color="000000"/>
              <w:right w:val="single" w:sz="4" w:space="0" w:color="000000"/>
            </w:tcBorders>
          </w:tcPr>
          <w:p w14:paraId="786DC2CD"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5D72A0F" w14:textId="77777777" w:rsidR="008D27DD" w:rsidRDefault="00BB581D">
            <w:pPr>
              <w:spacing w:after="0" w:line="259" w:lineRule="auto"/>
              <w:ind w:left="0" w:right="71" w:firstLine="0"/>
              <w:jc w:val="right"/>
            </w:pPr>
            <w:r>
              <w:rPr>
                <w:sz w:val="16"/>
              </w:rPr>
              <w:t xml:space="preserve">1,983,357.00  </w:t>
            </w:r>
          </w:p>
        </w:tc>
        <w:tc>
          <w:tcPr>
            <w:tcW w:w="1563" w:type="dxa"/>
            <w:tcBorders>
              <w:top w:val="single" w:sz="4" w:space="0" w:color="000000"/>
              <w:left w:val="single" w:sz="4" w:space="0" w:color="000000"/>
              <w:bottom w:val="single" w:sz="4" w:space="0" w:color="000000"/>
              <w:right w:val="single" w:sz="4" w:space="0" w:color="000000"/>
            </w:tcBorders>
          </w:tcPr>
          <w:p w14:paraId="4A755764"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2A67E48" w14:textId="77777777" w:rsidR="008D27DD" w:rsidRDefault="00BB581D">
            <w:pPr>
              <w:spacing w:after="0" w:line="259" w:lineRule="auto"/>
              <w:ind w:left="0" w:right="30" w:firstLine="0"/>
              <w:jc w:val="right"/>
            </w:pPr>
            <w:r>
              <w:rPr>
                <w:b/>
                <w:sz w:val="16"/>
              </w:rPr>
              <w:t xml:space="preserve">  </w:t>
            </w:r>
          </w:p>
        </w:tc>
      </w:tr>
      <w:tr w:rsidR="008D27DD" w14:paraId="6FF1C5BD" w14:textId="77777777">
        <w:trPr>
          <w:trHeight w:val="368"/>
        </w:trPr>
        <w:tc>
          <w:tcPr>
            <w:tcW w:w="372" w:type="dxa"/>
            <w:tcBorders>
              <w:top w:val="single" w:sz="4" w:space="0" w:color="000000"/>
              <w:left w:val="single" w:sz="4" w:space="0" w:color="000000"/>
              <w:bottom w:val="single" w:sz="4" w:space="0" w:color="000000"/>
              <w:right w:val="single" w:sz="4" w:space="0" w:color="000000"/>
            </w:tcBorders>
          </w:tcPr>
          <w:p w14:paraId="0447898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772DCE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C923961" w14:textId="77777777" w:rsidR="008D27DD" w:rsidRDefault="00BB581D">
            <w:pPr>
              <w:spacing w:after="0" w:line="259" w:lineRule="auto"/>
              <w:ind w:left="0" w:firstLine="0"/>
              <w:jc w:val="left"/>
            </w:pPr>
            <w:r>
              <w:rPr>
                <w:sz w:val="16"/>
              </w:rPr>
              <w:t xml:space="preserve">Recargos </w:t>
            </w:r>
          </w:p>
        </w:tc>
        <w:tc>
          <w:tcPr>
            <w:tcW w:w="1368" w:type="dxa"/>
            <w:tcBorders>
              <w:top w:val="single" w:sz="4" w:space="0" w:color="000000"/>
              <w:left w:val="single" w:sz="4" w:space="0" w:color="000000"/>
              <w:bottom w:val="single" w:sz="4" w:space="0" w:color="000000"/>
              <w:right w:val="single" w:sz="4" w:space="0" w:color="000000"/>
            </w:tcBorders>
          </w:tcPr>
          <w:p w14:paraId="30B00A7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C8D6079" w14:textId="77777777" w:rsidR="008D27DD" w:rsidRDefault="00BB581D">
            <w:pPr>
              <w:spacing w:after="0" w:line="259" w:lineRule="auto"/>
              <w:ind w:left="0" w:right="69" w:firstLine="0"/>
              <w:jc w:val="right"/>
            </w:pPr>
            <w:r>
              <w:rPr>
                <w:sz w:val="16"/>
              </w:rPr>
              <w:t xml:space="preserve">856,955.00 </w:t>
            </w:r>
          </w:p>
        </w:tc>
        <w:tc>
          <w:tcPr>
            <w:tcW w:w="1563" w:type="dxa"/>
            <w:tcBorders>
              <w:top w:val="single" w:sz="4" w:space="0" w:color="000000"/>
              <w:left w:val="single" w:sz="4" w:space="0" w:color="000000"/>
              <w:bottom w:val="single" w:sz="4" w:space="0" w:color="000000"/>
              <w:right w:val="single" w:sz="4" w:space="0" w:color="000000"/>
            </w:tcBorders>
          </w:tcPr>
          <w:p w14:paraId="06BAF07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4CA84F29" w14:textId="77777777" w:rsidR="008D27DD" w:rsidRDefault="00BB581D">
            <w:pPr>
              <w:spacing w:after="0" w:line="259" w:lineRule="auto"/>
              <w:ind w:left="0" w:right="30" w:firstLine="0"/>
              <w:jc w:val="right"/>
            </w:pPr>
            <w:r>
              <w:rPr>
                <w:b/>
                <w:sz w:val="16"/>
              </w:rPr>
              <w:t xml:space="preserve">  </w:t>
            </w:r>
          </w:p>
        </w:tc>
      </w:tr>
      <w:tr w:rsidR="008D27DD" w14:paraId="355697D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293BC871"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7585565D"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174F1A49" w14:textId="77777777" w:rsidR="008D27DD" w:rsidRDefault="00BB581D">
            <w:pPr>
              <w:spacing w:after="0" w:line="259" w:lineRule="auto"/>
              <w:ind w:left="0" w:firstLine="0"/>
              <w:jc w:val="left"/>
            </w:pPr>
            <w:r>
              <w:rPr>
                <w:sz w:val="16"/>
              </w:rPr>
              <w:t xml:space="preserve">Actualizaciones </w:t>
            </w:r>
          </w:p>
        </w:tc>
        <w:tc>
          <w:tcPr>
            <w:tcW w:w="1368" w:type="dxa"/>
            <w:tcBorders>
              <w:top w:val="single" w:sz="4" w:space="0" w:color="000000"/>
              <w:left w:val="single" w:sz="4" w:space="0" w:color="000000"/>
              <w:bottom w:val="single" w:sz="4" w:space="0" w:color="000000"/>
              <w:right w:val="single" w:sz="4" w:space="0" w:color="000000"/>
            </w:tcBorders>
          </w:tcPr>
          <w:p w14:paraId="50B0169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E5FA847" w14:textId="77777777" w:rsidR="008D27DD" w:rsidRDefault="00BB581D">
            <w:pPr>
              <w:spacing w:after="0" w:line="259" w:lineRule="auto"/>
              <w:ind w:left="0" w:right="69" w:firstLine="0"/>
              <w:jc w:val="right"/>
            </w:pPr>
            <w:r>
              <w:rPr>
                <w:sz w:val="16"/>
              </w:rPr>
              <w:t xml:space="preserve">263,317.00 </w:t>
            </w:r>
          </w:p>
        </w:tc>
        <w:tc>
          <w:tcPr>
            <w:tcW w:w="1563" w:type="dxa"/>
            <w:tcBorders>
              <w:top w:val="single" w:sz="4" w:space="0" w:color="000000"/>
              <w:left w:val="single" w:sz="4" w:space="0" w:color="000000"/>
              <w:bottom w:val="single" w:sz="4" w:space="0" w:color="000000"/>
              <w:right w:val="single" w:sz="4" w:space="0" w:color="000000"/>
            </w:tcBorders>
          </w:tcPr>
          <w:p w14:paraId="06C76438"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A5C6334" w14:textId="77777777" w:rsidR="008D27DD" w:rsidRDefault="00BB581D">
            <w:pPr>
              <w:spacing w:after="0" w:line="259" w:lineRule="auto"/>
              <w:ind w:left="0" w:right="30" w:firstLine="0"/>
              <w:jc w:val="right"/>
            </w:pPr>
            <w:r>
              <w:rPr>
                <w:b/>
                <w:sz w:val="16"/>
              </w:rPr>
              <w:t xml:space="preserve">  </w:t>
            </w:r>
          </w:p>
        </w:tc>
      </w:tr>
      <w:tr w:rsidR="008D27DD" w14:paraId="665EDF7C"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60BAD5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9055F63"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E2913B5" w14:textId="77777777" w:rsidR="008D27DD" w:rsidRDefault="00BB581D">
            <w:pPr>
              <w:spacing w:after="0" w:line="259" w:lineRule="auto"/>
              <w:ind w:left="0" w:firstLine="0"/>
              <w:jc w:val="left"/>
            </w:pPr>
            <w:r>
              <w:rPr>
                <w:sz w:val="16"/>
              </w:rPr>
              <w:t xml:space="preserve">Gastos de Ejecución </w:t>
            </w:r>
          </w:p>
        </w:tc>
        <w:tc>
          <w:tcPr>
            <w:tcW w:w="1368" w:type="dxa"/>
            <w:tcBorders>
              <w:top w:val="single" w:sz="4" w:space="0" w:color="000000"/>
              <w:left w:val="single" w:sz="4" w:space="0" w:color="000000"/>
              <w:bottom w:val="single" w:sz="4" w:space="0" w:color="000000"/>
              <w:right w:val="single" w:sz="4" w:space="0" w:color="000000"/>
            </w:tcBorders>
          </w:tcPr>
          <w:p w14:paraId="08E5F02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83BDE10" w14:textId="77777777" w:rsidR="008D27DD" w:rsidRDefault="00BB581D">
            <w:pPr>
              <w:spacing w:after="0" w:line="259" w:lineRule="auto"/>
              <w:ind w:left="0" w:right="69" w:firstLine="0"/>
              <w:jc w:val="right"/>
            </w:pPr>
            <w:r>
              <w:rPr>
                <w:sz w:val="16"/>
              </w:rPr>
              <w:t xml:space="preserve">145,261.00 </w:t>
            </w:r>
          </w:p>
        </w:tc>
        <w:tc>
          <w:tcPr>
            <w:tcW w:w="1563" w:type="dxa"/>
            <w:tcBorders>
              <w:top w:val="single" w:sz="4" w:space="0" w:color="000000"/>
              <w:left w:val="single" w:sz="4" w:space="0" w:color="000000"/>
              <w:bottom w:val="single" w:sz="4" w:space="0" w:color="000000"/>
              <w:right w:val="single" w:sz="4" w:space="0" w:color="000000"/>
            </w:tcBorders>
          </w:tcPr>
          <w:p w14:paraId="2BC30559"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3B0F2C8" w14:textId="77777777" w:rsidR="008D27DD" w:rsidRDefault="00BB581D">
            <w:pPr>
              <w:spacing w:after="0" w:line="259" w:lineRule="auto"/>
              <w:ind w:left="0" w:right="30" w:firstLine="0"/>
              <w:jc w:val="right"/>
            </w:pPr>
            <w:r>
              <w:rPr>
                <w:b/>
                <w:sz w:val="16"/>
              </w:rPr>
              <w:t xml:space="preserve">  </w:t>
            </w:r>
          </w:p>
        </w:tc>
      </w:tr>
      <w:tr w:rsidR="008D27DD" w14:paraId="3608DD19"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0B08990"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F9A3A44"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ABA448F" w14:textId="77777777" w:rsidR="008D27DD" w:rsidRDefault="00BB581D">
            <w:pPr>
              <w:spacing w:after="0" w:line="259" w:lineRule="auto"/>
              <w:ind w:left="0" w:firstLine="0"/>
              <w:jc w:val="left"/>
            </w:pPr>
            <w:r>
              <w:rPr>
                <w:sz w:val="16"/>
              </w:rPr>
              <w:t xml:space="preserve">Honorarios por Notificación </w:t>
            </w:r>
          </w:p>
        </w:tc>
        <w:tc>
          <w:tcPr>
            <w:tcW w:w="1368" w:type="dxa"/>
            <w:tcBorders>
              <w:top w:val="single" w:sz="4" w:space="0" w:color="000000"/>
              <w:left w:val="single" w:sz="4" w:space="0" w:color="000000"/>
              <w:bottom w:val="single" w:sz="4" w:space="0" w:color="000000"/>
              <w:right w:val="single" w:sz="4" w:space="0" w:color="000000"/>
            </w:tcBorders>
          </w:tcPr>
          <w:p w14:paraId="26E4CD2F"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2A0567F" w14:textId="77777777" w:rsidR="008D27DD" w:rsidRDefault="00BB581D">
            <w:pPr>
              <w:spacing w:after="0" w:line="259" w:lineRule="auto"/>
              <w:ind w:left="0" w:right="69" w:firstLine="0"/>
              <w:jc w:val="right"/>
            </w:pPr>
            <w:r>
              <w:rPr>
                <w:sz w:val="16"/>
              </w:rPr>
              <w:t xml:space="preserve">431,113.00 </w:t>
            </w:r>
          </w:p>
        </w:tc>
        <w:tc>
          <w:tcPr>
            <w:tcW w:w="1563" w:type="dxa"/>
            <w:tcBorders>
              <w:top w:val="single" w:sz="4" w:space="0" w:color="000000"/>
              <w:left w:val="single" w:sz="4" w:space="0" w:color="000000"/>
              <w:bottom w:val="single" w:sz="4" w:space="0" w:color="000000"/>
              <w:right w:val="single" w:sz="4" w:space="0" w:color="000000"/>
            </w:tcBorders>
          </w:tcPr>
          <w:p w14:paraId="4C23187C"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796F186C" w14:textId="77777777" w:rsidR="008D27DD" w:rsidRDefault="00BB581D">
            <w:pPr>
              <w:spacing w:after="0" w:line="259" w:lineRule="auto"/>
              <w:ind w:left="0" w:right="30" w:firstLine="0"/>
              <w:jc w:val="right"/>
            </w:pPr>
            <w:r>
              <w:rPr>
                <w:b/>
                <w:sz w:val="16"/>
              </w:rPr>
              <w:t xml:space="preserve"> </w:t>
            </w:r>
          </w:p>
        </w:tc>
      </w:tr>
      <w:tr w:rsidR="008D27DD" w14:paraId="03EBE7F6"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0D16D749"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04DBEC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19C6EB3" w14:textId="77777777" w:rsidR="008D27DD" w:rsidRDefault="00BB581D">
            <w:pPr>
              <w:spacing w:after="0" w:line="259" w:lineRule="auto"/>
              <w:ind w:left="0" w:firstLine="0"/>
              <w:jc w:val="left"/>
            </w:pPr>
            <w:r>
              <w:rPr>
                <w:sz w:val="16"/>
              </w:rPr>
              <w:t xml:space="preserve">Indemnizaciones </w:t>
            </w:r>
          </w:p>
        </w:tc>
        <w:tc>
          <w:tcPr>
            <w:tcW w:w="1368" w:type="dxa"/>
            <w:tcBorders>
              <w:top w:val="single" w:sz="4" w:space="0" w:color="000000"/>
              <w:left w:val="single" w:sz="4" w:space="0" w:color="000000"/>
              <w:bottom w:val="single" w:sz="4" w:space="0" w:color="000000"/>
              <w:right w:val="single" w:sz="4" w:space="0" w:color="000000"/>
            </w:tcBorders>
          </w:tcPr>
          <w:p w14:paraId="694F886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B313DFA"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1B235B3E"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6700E93" w14:textId="77777777" w:rsidR="008D27DD" w:rsidRDefault="00BB581D">
            <w:pPr>
              <w:spacing w:after="0" w:line="259" w:lineRule="auto"/>
              <w:ind w:left="0" w:right="30" w:firstLine="0"/>
              <w:jc w:val="right"/>
            </w:pPr>
            <w:r>
              <w:rPr>
                <w:b/>
                <w:sz w:val="16"/>
              </w:rPr>
              <w:t xml:space="preserve"> </w:t>
            </w:r>
          </w:p>
        </w:tc>
      </w:tr>
      <w:tr w:rsidR="008D27DD" w14:paraId="0A9473AA"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0C2E7195"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6CC810DB"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523B9672" w14:textId="77777777" w:rsidR="008D27DD" w:rsidRDefault="00BB581D">
            <w:pPr>
              <w:spacing w:after="0" w:line="259" w:lineRule="auto"/>
              <w:ind w:left="0" w:firstLine="0"/>
              <w:jc w:val="left"/>
            </w:pPr>
            <w:r>
              <w:rPr>
                <w:sz w:val="16"/>
              </w:rPr>
              <w:t xml:space="preserve">Reintegros </w:t>
            </w:r>
          </w:p>
        </w:tc>
        <w:tc>
          <w:tcPr>
            <w:tcW w:w="1368" w:type="dxa"/>
            <w:tcBorders>
              <w:top w:val="single" w:sz="4" w:space="0" w:color="000000"/>
              <w:left w:val="single" w:sz="4" w:space="0" w:color="000000"/>
              <w:bottom w:val="single" w:sz="4" w:space="0" w:color="000000"/>
              <w:right w:val="single" w:sz="4" w:space="0" w:color="000000"/>
            </w:tcBorders>
          </w:tcPr>
          <w:p w14:paraId="53077B0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108107D" w14:textId="77777777" w:rsidR="008D27DD" w:rsidRDefault="00BB581D">
            <w:pPr>
              <w:spacing w:after="0" w:line="259" w:lineRule="auto"/>
              <w:ind w:left="0" w:right="69" w:firstLine="0"/>
              <w:jc w:val="right"/>
            </w:pPr>
            <w:r>
              <w:rPr>
                <w:sz w:val="16"/>
              </w:rPr>
              <w:t xml:space="preserve">0.00 </w:t>
            </w:r>
          </w:p>
        </w:tc>
        <w:tc>
          <w:tcPr>
            <w:tcW w:w="1563" w:type="dxa"/>
            <w:tcBorders>
              <w:top w:val="single" w:sz="4" w:space="0" w:color="000000"/>
              <w:left w:val="single" w:sz="4" w:space="0" w:color="000000"/>
              <w:bottom w:val="single" w:sz="4" w:space="0" w:color="000000"/>
              <w:right w:val="single" w:sz="4" w:space="0" w:color="000000"/>
            </w:tcBorders>
          </w:tcPr>
          <w:p w14:paraId="0D6D6DC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3A19CB2E" w14:textId="77777777" w:rsidR="008D27DD" w:rsidRDefault="00BB581D">
            <w:pPr>
              <w:spacing w:after="0" w:line="259" w:lineRule="auto"/>
              <w:ind w:left="0" w:right="30" w:firstLine="0"/>
              <w:jc w:val="right"/>
            </w:pPr>
            <w:r>
              <w:rPr>
                <w:b/>
                <w:sz w:val="16"/>
              </w:rPr>
              <w:t xml:space="preserve"> </w:t>
            </w:r>
          </w:p>
        </w:tc>
      </w:tr>
      <w:tr w:rsidR="008D27DD" w14:paraId="50E7378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7C25ECF6"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600A003" w14:textId="77777777" w:rsidR="008D27DD" w:rsidRDefault="00BB581D">
            <w:pPr>
              <w:spacing w:after="0" w:line="259" w:lineRule="auto"/>
              <w:ind w:left="0" w:right="72" w:firstLine="0"/>
              <w:jc w:val="center"/>
            </w:pPr>
            <w:r>
              <w:rPr>
                <w:sz w:val="16"/>
              </w:rPr>
              <w:t xml:space="preserve">8.5 </w:t>
            </w:r>
          </w:p>
        </w:tc>
        <w:tc>
          <w:tcPr>
            <w:tcW w:w="2926" w:type="dxa"/>
            <w:tcBorders>
              <w:top w:val="single" w:sz="4" w:space="0" w:color="000000"/>
              <w:left w:val="single" w:sz="4" w:space="0" w:color="000000"/>
              <w:bottom w:val="single" w:sz="4" w:space="0" w:color="000000"/>
              <w:right w:val="single" w:sz="4" w:space="0" w:color="000000"/>
            </w:tcBorders>
          </w:tcPr>
          <w:p w14:paraId="71077CA9" w14:textId="77777777" w:rsidR="008D27DD" w:rsidRDefault="00BB581D">
            <w:pPr>
              <w:spacing w:after="0" w:line="259" w:lineRule="auto"/>
              <w:ind w:left="0" w:firstLine="0"/>
              <w:jc w:val="left"/>
            </w:pPr>
            <w:r>
              <w:rPr>
                <w:sz w:val="16"/>
              </w:rPr>
              <w:t xml:space="preserve">Fondos Distintos de Aportaciones </w:t>
            </w:r>
          </w:p>
        </w:tc>
        <w:tc>
          <w:tcPr>
            <w:tcW w:w="1368" w:type="dxa"/>
            <w:tcBorders>
              <w:top w:val="single" w:sz="4" w:space="0" w:color="000000"/>
              <w:left w:val="single" w:sz="4" w:space="0" w:color="000000"/>
              <w:bottom w:val="single" w:sz="4" w:space="0" w:color="000000"/>
              <w:right w:val="single" w:sz="4" w:space="0" w:color="000000"/>
            </w:tcBorders>
          </w:tcPr>
          <w:p w14:paraId="47465CF9"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169A6C7"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D3016D3"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8E8AAA4" w14:textId="77777777" w:rsidR="008D27DD" w:rsidRDefault="00BB581D">
            <w:pPr>
              <w:spacing w:after="0" w:line="259" w:lineRule="auto"/>
              <w:ind w:left="0" w:right="30" w:firstLine="0"/>
              <w:jc w:val="right"/>
            </w:pPr>
            <w:r>
              <w:rPr>
                <w:b/>
                <w:sz w:val="16"/>
              </w:rPr>
              <w:t xml:space="preserve"> </w:t>
            </w:r>
          </w:p>
        </w:tc>
      </w:tr>
      <w:tr w:rsidR="008D27DD" w14:paraId="17D8B0C2"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51495F93" w14:textId="77777777" w:rsidR="008D27DD" w:rsidRDefault="00BB581D">
            <w:pPr>
              <w:spacing w:after="0" w:line="259" w:lineRule="auto"/>
              <w:ind w:left="0" w:right="71" w:firstLine="0"/>
              <w:jc w:val="center"/>
            </w:pPr>
            <w:r>
              <w:rPr>
                <w:b/>
                <w:sz w:val="16"/>
              </w:rPr>
              <w:lastRenderedPageBreak/>
              <w:t xml:space="preserve">9 </w:t>
            </w:r>
          </w:p>
        </w:tc>
        <w:tc>
          <w:tcPr>
            <w:tcW w:w="582" w:type="dxa"/>
            <w:tcBorders>
              <w:top w:val="single" w:sz="4" w:space="0" w:color="000000"/>
              <w:left w:val="single" w:sz="4" w:space="0" w:color="000000"/>
              <w:bottom w:val="single" w:sz="4" w:space="0" w:color="000000"/>
              <w:right w:val="single" w:sz="4" w:space="0" w:color="000000"/>
            </w:tcBorders>
          </w:tcPr>
          <w:p w14:paraId="06E47315" w14:textId="77777777" w:rsidR="008D27DD" w:rsidRDefault="00BB581D">
            <w:pPr>
              <w:spacing w:after="0" w:line="259" w:lineRule="auto"/>
              <w:ind w:left="0" w:right="30"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051F9698" w14:textId="77777777" w:rsidR="008D27DD" w:rsidRDefault="00BB581D">
            <w:pPr>
              <w:spacing w:after="0" w:line="259" w:lineRule="auto"/>
              <w:ind w:left="0" w:firstLine="0"/>
            </w:pPr>
            <w:r>
              <w:rPr>
                <w:sz w:val="16"/>
              </w:rPr>
              <w:t xml:space="preserve">Transferencias, Asignaciones, Subsidios y Subvenciones, y Pensiones y Jubilaciones </w:t>
            </w:r>
          </w:p>
        </w:tc>
        <w:tc>
          <w:tcPr>
            <w:tcW w:w="1368" w:type="dxa"/>
            <w:tcBorders>
              <w:top w:val="single" w:sz="4" w:space="0" w:color="000000"/>
              <w:left w:val="single" w:sz="4" w:space="0" w:color="000000"/>
              <w:bottom w:val="single" w:sz="4" w:space="0" w:color="000000"/>
              <w:right w:val="single" w:sz="4" w:space="0" w:color="000000"/>
            </w:tcBorders>
          </w:tcPr>
          <w:p w14:paraId="27E0EDE8"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7B13A8F5"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C45AA60"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57A609F4" w14:textId="77777777" w:rsidR="008D27DD" w:rsidRDefault="00BB581D">
            <w:pPr>
              <w:spacing w:after="0" w:line="259" w:lineRule="auto"/>
              <w:ind w:left="0" w:right="69" w:firstLine="0"/>
              <w:jc w:val="right"/>
            </w:pPr>
            <w:r>
              <w:rPr>
                <w:b/>
                <w:sz w:val="16"/>
              </w:rPr>
              <w:t xml:space="preserve">0.00 </w:t>
            </w:r>
          </w:p>
        </w:tc>
      </w:tr>
      <w:tr w:rsidR="008D27DD" w14:paraId="45621B0C"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F01B128"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EF62B97" w14:textId="77777777" w:rsidR="008D27DD" w:rsidRDefault="00BB581D">
            <w:pPr>
              <w:spacing w:after="0" w:line="259" w:lineRule="auto"/>
              <w:ind w:left="0" w:right="72" w:firstLine="0"/>
              <w:jc w:val="center"/>
            </w:pPr>
            <w:r>
              <w:rPr>
                <w:sz w:val="16"/>
              </w:rPr>
              <w:t xml:space="preserve">9.1 </w:t>
            </w:r>
          </w:p>
        </w:tc>
        <w:tc>
          <w:tcPr>
            <w:tcW w:w="2926" w:type="dxa"/>
            <w:tcBorders>
              <w:top w:val="single" w:sz="4" w:space="0" w:color="000000"/>
              <w:left w:val="single" w:sz="4" w:space="0" w:color="000000"/>
              <w:bottom w:val="single" w:sz="4" w:space="0" w:color="000000"/>
              <w:right w:val="single" w:sz="4" w:space="0" w:color="000000"/>
            </w:tcBorders>
          </w:tcPr>
          <w:p w14:paraId="34F3149A" w14:textId="77777777" w:rsidR="008D27DD" w:rsidRDefault="00BB581D">
            <w:pPr>
              <w:spacing w:after="0" w:line="259" w:lineRule="auto"/>
              <w:ind w:left="0" w:firstLine="0"/>
              <w:jc w:val="left"/>
            </w:pPr>
            <w:r>
              <w:rPr>
                <w:sz w:val="16"/>
              </w:rPr>
              <w:t xml:space="preserve">Transferencias y Asignaciones </w:t>
            </w:r>
          </w:p>
        </w:tc>
        <w:tc>
          <w:tcPr>
            <w:tcW w:w="1368" w:type="dxa"/>
            <w:tcBorders>
              <w:top w:val="single" w:sz="4" w:space="0" w:color="000000"/>
              <w:left w:val="single" w:sz="4" w:space="0" w:color="000000"/>
              <w:bottom w:val="single" w:sz="4" w:space="0" w:color="000000"/>
              <w:right w:val="single" w:sz="4" w:space="0" w:color="000000"/>
            </w:tcBorders>
          </w:tcPr>
          <w:p w14:paraId="6C6A1C21"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DC60311"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70707E5C"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26AC91CD" w14:textId="77777777" w:rsidR="008D27DD" w:rsidRDefault="00BB581D">
            <w:pPr>
              <w:spacing w:after="0" w:line="259" w:lineRule="auto"/>
              <w:ind w:left="0" w:right="30" w:firstLine="0"/>
              <w:jc w:val="right"/>
            </w:pPr>
            <w:r>
              <w:rPr>
                <w:b/>
                <w:sz w:val="16"/>
              </w:rPr>
              <w:t xml:space="preserve">  </w:t>
            </w:r>
          </w:p>
        </w:tc>
      </w:tr>
      <w:tr w:rsidR="008D27DD" w14:paraId="196D9F97" w14:textId="77777777">
        <w:trPr>
          <w:trHeight w:val="562"/>
        </w:trPr>
        <w:tc>
          <w:tcPr>
            <w:tcW w:w="372" w:type="dxa"/>
            <w:tcBorders>
              <w:top w:val="single" w:sz="4" w:space="0" w:color="000000"/>
              <w:left w:val="single" w:sz="4" w:space="0" w:color="000000"/>
              <w:bottom w:val="single" w:sz="4" w:space="0" w:color="000000"/>
              <w:right w:val="single" w:sz="4" w:space="0" w:color="000000"/>
            </w:tcBorders>
          </w:tcPr>
          <w:p w14:paraId="5FB47054"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28461F9B" w14:textId="77777777" w:rsidR="008D27DD" w:rsidRDefault="00BB581D">
            <w:pPr>
              <w:spacing w:after="0" w:line="259" w:lineRule="auto"/>
              <w:ind w:left="0" w:right="72" w:firstLine="0"/>
              <w:jc w:val="center"/>
            </w:pPr>
            <w:r>
              <w:rPr>
                <w:sz w:val="16"/>
              </w:rPr>
              <w:t xml:space="preserve">9.2 </w:t>
            </w:r>
          </w:p>
        </w:tc>
        <w:tc>
          <w:tcPr>
            <w:tcW w:w="2926" w:type="dxa"/>
            <w:tcBorders>
              <w:top w:val="single" w:sz="4" w:space="0" w:color="000000"/>
              <w:left w:val="single" w:sz="4" w:space="0" w:color="000000"/>
              <w:bottom w:val="single" w:sz="4" w:space="0" w:color="000000"/>
              <w:right w:val="single" w:sz="4" w:space="0" w:color="000000"/>
            </w:tcBorders>
          </w:tcPr>
          <w:p w14:paraId="25375607" w14:textId="77777777" w:rsidR="008D27DD" w:rsidRDefault="00BB581D">
            <w:pPr>
              <w:spacing w:after="0" w:line="259" w:lineRule="auto"/>
              <w:ind w:left="0" w:firstLine="0"/>
              <w:jc w:val="left"/>
            </w:pPr>
            <w:r>
              <w:rPr>
                <w:sz w:val="16"/>
              </w:rPr>
              <w:t xml:space="preserve">Transferencias al Resto del Sector Público (Derogado) </w:t>
            </w:r>
          </w:p>
        </w:tc>
        <w:tc>
          <w:tcPr>
            <w:tcW w:w="1368" w:type="dxa"/>
            <w:tcBorders>
              <w:top w:val="single" w:sz="4" w:space="0" w:color="000000"/>
              <w:left w:val="single" w:sz="4" w:space="0" w:color="000000"/>
              <w:bottom w:val="single" w:sz="4" w:space="0" w:color="000000"/>
              <w:right w:val="single" w:sz="4" w:space="0" w:color="000000"/>
            </w:tcBorders>
          </w:tcPr>
          <w:p w14:paraId="56EC006A"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6D8D35A"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730EC4D"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6AE6202F" w14:textId="77777777" w:rsidR="008D27DD" w:rsidRDefault="00BB581D">
            <w:pPr>
              <w:spacing w:after="0" w:line="259" w:lineRule="auto"/>
              <w:ind w:left="0" w:right="30" w:firstLine="0"/>
              <w:jc w:val="right"/>
            </w:pPr>
            <w:r>
              <w:rPr>
                <w:b/>
                <w:sz w:val="16"/>
              </w:rPr>
              <w:t xml:space="preserve">  </w:t>
            </w:r>
          </w:p>
        </w:tc>
      </w:tr>
      <w:tr w:rsidR="008D27DD" w14:paraId="0BAA088B"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1D9028B8"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E76CB8C" w14:textId="77777777" w:rsidR="008D27DD" w:rsidRDefault="00BB581D">
            <w:pPr>
              <w:spacing w:after="0" w:line="259" w:lineRule="auto"/>
              <w:ind w:left="0" w:right="72" w:firstLine="0"/>
              <w:jc w:val="center"/>
            </w:pPr>
            <w:r>
              <w:rPr>
                <w:sz w:val="16"/>
              </w:rPr>
              <w:t xml:space="preserve">9.3 </w:t>
            </w:r>
          </w:p>
        </w:tc>
        <w:tc>
          <w:tcPr>
            <w:tcW w:w="2926" w:type="dxa"/>
            <w:tcBorders>
              <w:top w:val="single" w:sz="4" w:space="0" w:color="000000"/>
              <w:left w:val="single" w:sz="4" w:space="0" w:color="000000"/>
              <w:bottom w:val="single" w:sz="4" w:space="0" w:color="000000"/>
              <w:right w:val="single" w:sz="4" w:space="0" w:color="000000"/>
            </w:tcBorders>
          </w:tcPr>
          <w:p w14:paraId="6E6B963E" w14:textId="77777777" w:rsidR="008D27DD" w:rsidRDefault="00BB581D">
            <w:pPr>
              <w:spacing w:after="0" w:line="259" w:lineRule="auto"/>
              <w:ind w:left="0" w:firstLine="0"/>
              <w:jc w:val="left"/>
            </w:pPr>
            <w:r>
              <w:rPr>
                <w:sz w:val="16"/>
              </w:rPr>
              <w:t xml:space="preserve">Subsidios y Subvenciones </w:t>
            </w:r>
          </w:p>
        </w:tc>
        <w:tc>
          <w:tcPr>
            <w:tcW w:w="1368" w:type="dxa"/>
            <w:tcBorders>
              <w:top w:val="single" w:sz="4" w:space="0" w:color="000000"/>
              <w:left w:val="single" w:sz="4" w:space="0" w:color="000000"/>
              <w:bottom w:val="single" w:sz="4" w:space="0" w:color="000000"/>
              <w:right w:val="single" w:sz="4" w:space="0" w:color="000000"/>
            </w:tcBorders>
          </w:tcPr>
          <w:p w14:paraId="306FC74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4B3DBBB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A569CFE"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07D18362" w14:textId="77777777" w:rsidR="008D27DD" w:rsidRDefault="00BB581D">
            <w:pPr>
              <w:spacing w:after="0" w:line="259" w:lineRule="auto"/>
              <w:ind w:left="0" w:right="30" w:firstLine="0"/>
              <w:jc w:val="right"/>
            </w:pPr>
            <w:r>
              <w:rPr>
                <w:b/>
                <w:sz w:val="16"/>
              </w:rPr>
              <w:t xml:space="preserve">  </w:t>
            </w:r>
          </w:p>
        </w:tc>
      </w:tr>
      <w:tr w:rsidR="008D27DD" w14:paraId="69EF29FB"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51669FB"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7EC7F7A" w14:textId="77777777" w:rsidR="008D27DD" w:rsidRDefault="00BB581D">
            <w:pPr>
              <w:spacing w:after="0" w:line="259" w:lineRule="auto"/>
              <w:ind w:left="0" w:right="72" w:firstLine="0"/>
              <w:jc w:val="center"/>
            </w:pPr>
            <w:r>
              <w:rPr>
                <w:sz w:val="16"/>
              </w:rPr>
              <w:t xml:space="preserve">9.4 </w:t>
            </w:r>
          </w:p>
        </w:tc>
        <w:tc>
          <w:tcPr>
            <w:tcW w:w="2926" w:type="dxa"/>
            <w:tcBorders>
              <w:top w:val="single" w:sz="4" w:space="0" w:color="000000"/>
              <w:left w:val="single" w:sz="4" w:space="0" w:color="000000"/>
              <w:bottom w:val="single" w:sz="4" w:space="0" w:color="000000"/>
              <w:right w:val="single" w:sz="4" w:space="0" w:color="000000"/>
            </w:tcBorders>
          </w:tcPr>
          <w:p w14:paraId="66E3351F" w14:textId="77777777" w:rsidR="008D27DD" w:rsidRDefault="00BB581D">
            <w:pPr>
              <w:spacing w:after="0" w:line="259" w:lineRule="auto"/>
              <w:ind w:left="0" w:firstLine="0"/>
              <w:jc w:val="left"/>
            </w:pPr>
            <w:r>
              <w:rPr>
                <w:sz w:val="16"/>
              </w:rPr>
              <w:t xml:space="preserve">Ayudas Sociales (Derogado) </w:t>
            </w:r>
          </w:p>
        </w:tc>
        <w:tc>
          <w:tcPr>
            <w:tcW w:w="1368" w:type="dxa"/>
            <w:tcBorders>
              <w:top w:val="single" w:sz="4" w:space="0" w:color="000000"/>
              <w:left w:val="single" w:sz="4" w:space="0" w:color="000000"/>
              <w:bottom w:val="single" w:sz="4" w:space="0" w:color="000000"/>
              <w:right w:val="single" w:sz="4" w:space="0" w:color="000000"/>
            </w:tcBorders>
          </w:tcPr>
          <w:p w14:paraId="3579E33E"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200F9A77"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11A59203"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17DF3B35" w14:textId="77777777" w:rsidR="008D27DD" w:rsidRDefault="00BB581D">
            <w:pPr>
              <w:spacing w:after="0" w:line="259" w:lineRule="auto"/>
              <w:ind w:left="0" w:right="30" w:firstLine="0"/>
              <w:jc w:val="right"/>
            </w:pPr>
            <w:r>
              <w:rPr>
                <w:b/>
                <w:sz w:val="16"/>
              </w:rPr>
              <w:t xml:space="preserve"> </w:t>
            </w:r>
          </w:p>
        </w:tc>
      </w:tr>
      <w:tr w:rsidR="008D27DD" w14:paraId="0AD58EFD"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72A7833"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351F339" w14:textId="77777777" w:rsidR="008D27DD" w:rsidRDefault="00BB581D">
            <w:pPr>
              <w:spacing w:after="0" w:line="259" w:lineRule="auto"/>
              <w:ind w:left="0" w:right="72" w:firstLine="0"/>
              <w:jc w:val="center"/>
            </w:pPr>
            <w:r>
              <w:rPr>
                <w:sz w:val="16"/>
              </w:rPr>
              <w:t xml:space="preserve">9.5 </w:t>
            </w:r>
          </w:p>
        </w:tc>
        <w:tc>
          <w:tcPr>
            <w:tcW w:w="2926" w:type="dxa"/>
            <w:tcBorders>
              <w:top w:val="single" w:sz="4" w:space="0" w:color="000000"/>
              <w:left w:val="single" w:sz="4" w:space="0" w:color="000000"/>
              <w:bottom w:val="single" w:sz="4" w:space="0" w:color="000000"/>
              <w:right w:val="single" w:sz="4" w:space="0" w:color="000000"/>
            </w:tcBorders>
          </w:tcPr>
          <w:p w14:paraId="09ECC27A" w14:textId="77777777" w:rsidR="008D27DD" w:rsidRDefault="00BB581D">
            <w:pPr>
              <w:spacing w:after="0" w:line="259" w:lineRule="auto"/>
              <w:ind w:left="0" w:firstLine="0"/>
              <w:jc w:val="left"/>
            </w:pPr>
            <w:r>
              <w:rPr>
                <w:sz w:val="16"/>
              </w:rPr>
              <w:t xml:space="preserve">Pensiones y Jubilaciones </w:t>
            </w:r>
          </w:p>
        </w:tc>
        <w:tc>
          <w:tcPr>
            <w:tcW w:w="1368" w:type="dxa"/>
            <w:tcBorders>
              <w:top w:val="single" w:sz="4" w:space="0" w:color="000000"/>
              <w:left w:val="single" w:sz="4" w:space="0" w:color="000000"/>
              <w:bottom w:val="single" w:sz="4" w:space="0" w:color="000000"/>
              <w:right w:val="single" w:sz="4" w:space="0" w:color="000000"/>
            </w:tcBorders>
          </w:tcPr>
          <w:p w14:paraId="5AED83F5"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4EC2C56"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36DD361" w14:textId="77777777" w:rsidR="008D27DD" w:rsidRDefault="00BB581D">
            <w:pPr>
              <w:spacing w:after="0" w:line="259" w:lineRule="auto"/>
              <w:ind w:left="0" w:right="71"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4" w:space="0" w:color="000000"/>
            </w:tcBorders>
          </w:tcPr>
          <w:p w14:paraId="37531EE9" w14:textId="77777777" w:rsidR="008D27DD" w:rsidRDefault="00BB581D">
            <w:pPr>
              <w:spacing w:after="0" w:line="259" w:lineRule="auto"/>
              <w:ind w:left="0" w:right="30" w:firstLine="0"/>
              <w:jc w:val="right"/>
            </w:pPr>
            <w:r>
              <w:rPr>
                <w:b/>
                <w:sz w:val="16"/>
              </w:rPr>
              <w:t xml:space="preserve"> </w:t>
            </w:r>
          </w:p>
        </w:tc>
      </w:tr>
      <w:tr w:rsidR="008D27DD" w14:paraId="62322C9B" w14:textId="77777777">
        <w:trPr>
          <w:trHeight w:val="563"/>
        </w:trPr>
        <w:tc>
          <w:tcPr>
            <w:tcW w:w="372" w:type="dxa"/>
            <w:tcBorders>
              <w:top w:val="single" w:sz="4" w:space="0" w:color="000000"/>
              <w:left w:val="single" w:sz="4" w:space="0" w:color="000000"/>
              <w:bottom w:val="single" w:sz="4" w:space="0" w:color="000000"/>
              <w:right w:val="single" w:sz="4" w:space="0" w:color="000000"/>
            </w:tcBorders>
          </w:tcPr>
          <w:p w14:paraId="3DDB382F" w14:textId="77777777" w:rsidR="008D27DD" w:rsidRDefault="00BB581D">
            <w:pPr>
              <w:spacing w:after="0" w:line="259" w:lineRule="auto"/>
              <w:ind w:left="0" w:right="32"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1E07265D" w14:textId="77777777" w:rsidR="008D27DD" w:rsidRDefault="00BB581D">
            <w:pPr>
              <w:spacing w:after="0" w:line="259" w:lineRule="auto"/>
              <w:ind w:left="0" w:right="72" w:firstLine="0"/>
              <w:jc w:val="center"/>
            </w:pPr>
            <w:r>
              <w:rPr>
                <w:sz w:val="16"/>
              </w:rPr>
              <w:t xml:space="preserve">9.6 </w:t>
            </w:r>
          </w:p>
        </w:tc>
        <w:tc>
          <w:tcPr>
            <w:tcW w:w="2926" w:type="dxa"/>
            <w:tcBorders>
              <w:top w:val="single" w:sz="4" w:space="0" w:color="000000"/>
              <w:left w:val="single" w:sz="4" w:space="0" w:color="000000"/>
              <w:bottom w:val="single" w:sz="4" w:space="0" w:color="000000"/>
              <w:right w:val="single" w:sz="4" w:space="0" w:color="000000"/>
            </w:tcBorders>
          </w:tcPr>
          <w:p w14:paraId="1357759C" w14:textId="77777777" w:rsidR="008D27DD" w:rsidRDefault="00BB581D">
            <w:pPr>
              <w:spacing w:after="0" w:line="259" w:lineRule="auto"/>
              <w:ind w:left="0" w:firstLine="0"/>
            </w:pPr>
            <w:r>
              <w:rPr>
                <w:sz w:val="16"/>
              </w:rPr>
              <w:t xml:space="preserve">Transferencias a Fideicomisos, Mandatos y Análogos (Derogado) </w:t>
            </w:r>
          </w:p>
        </w:tc>
        <w:tc>
          <w:tcPr>
            <w:tcW w:w="1368" w:type="dxa"/>
            <w:tcBorders>
              <w:top w:val="single" w:sz="4" w:space="0" w:color="000000"/>
              <w:left w:val="single" w:sz="4" w:space="0" w:color="000000"/>
              <w:bottom w:val="single" w:sz="4" w:space="0" w:color="000000"/>
              <w:right w:val="single" w:sz="4" w:space="0" w:color="000000"/>
            </w:tcBorders>
          </w:tcPr>
          <w:p w14:paraId="1D47A183" w14:textId="77777777" w:rsidR="008D27DD" w:rsidRDefault="00BB581D">
            <w:pPr>
              <w:spacing w:after="0" w:line="259" w:lineRule="auto"/>
              <w:ind w:left="0" w:right="31"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600BEF23" w14:textId="77777777" w:rsidR="008D27DD" w:rsidRDefault="00BB581D">
            <w:pPr>
              <w:spacing w:after="0" w:line="259" w:lineRule="auto"/>
              <w:ind w:left="0" w:right="30"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4E1F5AB" w14:textId="77777777" w:rsidR="008D27DD" w:rsidRDefault="00BB581D">
            <w:pPr>
              <w:spacing w:after="0" w:line="259" w:lineRule="auto"/>
              <w:ind w:left="0" w:right="31"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4" w:space="0" w:color="000000"/>
            </w:tcBorders>
          </w:tcPr>
          <w:p w14:paraId="2B9A86CD" w14:textId="77777777" w:rsidR="008D27DD" w:rsidRDefault="00BB581D">
            <w:pPr>
              <w:spacing w:after="0" w:line="259" w:lineRule="auto"/>
              <w:ind w:left="0" w:right="30" w:firstLine="0"/>
              <w:jc w:val="right"/>
            </w:pPr>
            <w:r>
              <w:rPr>
                <w:b/>
                <w:sz w:val="16"/>
              </w:rPr>
              <w:t xml:space="preserve"> </w:t>
            </w:r>
          </w:p>
        </w:tc>
      </w:tr>
      <w:tr w:rsidR="008D27DD" w14:paraId="1A48A1E9" w14:textId="77777777">
        <w:trPr>
          <w:trHeight w:val="758"/>
        </w:trPr>
        <w:tc>
          <w:tcPr>
            <w:tcW w:w="372" w:type="dxa"/>
            <w:tcBorders>
              <w:top w:val="single" w:sz="4" w:space="0" w:color="000000"/>
              <w:left w:val="single" w:sz="4" w:space="0" w:color="000000"/>
              <w:bottom w:val="single" w:sz="4" w:space="0" w:color="000000"/>
              <w:right w:val="single" w:sz="4" w:space="0" w:color="000000"/>
            </w:tcBorders>
          </w:tcPr>
          <w:p w14:paraId="39E610BF" w14:textId="77777777" w:rsidR="008D27DD" w:rsidRDefault="00BB581D">
            <w:pPr>
              <w:spacing w:after="0" w:line="259" w:lineRule="auto"/>
              <w:ind w:left="0" w:right="5"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A1D5271" w14:textId="77777777" w:rsidR="008D27DD" w:rsidRDefault="00BB581D">
            <w:pPr>
              <w:spacing w:after="0" w:line="259" w:lineRule="auto"/>
              <w:ind w:left="0" w:right="45" w:firstLine="0"/>
              <w:jc w:val="center"/>
            </w:pPr>
            <w:r>
              <w:rPr>
                <w:sz w:val="16"/>
              </w:rPr>
              <w:t xml:space="preserve">9.7 </w:t>
            </w:r>
          </w:p>
        </w:tc>
        <w:tc>
          <w:tcPr>
            <w:tcW w:w="2926" w:type="dxa"/>
            <w:tcBorders>
              <w:top w:val="single" w:sz="4" w:space="0" w:color="000000"/>
              <w:left w:val="single" w:sz="4" w:space="0" w:color="000000"/>
              <w:bottom w:val="single" w:sz="4" w:space="0" w:color="000000"/>
              <w:right w:val="single" w:sz="4" w:space="0" w:color="000000"/>
            </w:tcBorders>
          </w:tcPr>
          <w:p w14:paraId="61F097D5" w14:textId="77777777" w:rsidR="008D27DD" w:rsidRDefault="00BB581D">
            <w:pPr>
              <w:spacing w:after="0" w:line="259" w:lineRule="auto"/>
              <w:ind w:left="0" w:right="46" w:firstLine="0"/>
            </w:pPr>
            <w:r>
              <w:rPr>
                <w:sz w:val="16"/>
              </w:rPr>
              <w:t xml:space="preserve">Transferencias del Fondo Mexicano del Petróleo para la Estabilización y el Desarrollo </w:t>
            </w:r>
          </w:p>
        </w:tc>
        <w:tc>
          <w:tcPr>
            <w:tcW w:w="1368" w:type="dxa"/>
            <w:tcBorders>
              <w:top w:val="single" w:sz="4" w:space="0" w:color="000000"/>
              <w:left w:val="single" w:sz="4" w:space="0" w:color="000000"/>
              <w:bottom w:val="single" w:sz="4" w:space="0" w:color="000000"/>
              <w:right w:val="single" w:sz="4" w:space="0" w:color="000000"/>
            </w:tcBorders>
          </w:tcPr>
          <w:p w14:paraId="65FDBDF6"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526D82AC"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4E3AE76F" w14:textId="77777777" w:rsidR="008D27DD" w:rsidRDefault="00BB581D">
            <w:pPr>
              <w:spacing w:after="0" w:line="259" w:lineRule="auto"/>
              <w:ind w:left="0" w:right="44"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6" w:space="0" w:color="000000"/>
            </w:tcBorders>
          </w:tcPr>
          <w:p w14:paraId="44CD7D31" w14:textId="77777777" w:rsidR="008D27DD" w:rsidRDefault="00BB581D">
            <w:pPr>
              <w:spacing w:after="0" w:line="259" w:lineRule="auto"/>
              <w:ind w:left="0" w:firstLine="0"/>
              <w:jc w:val="right"/>
            </w:pPr>
            <w:r>
              <w:rPr>
                <w:b/>
                <w:sz w:val="16"/>
              </w:rPr>
              <w:t xml:space="preserve"> </w:t>
            </w:r>
          </w:p>
        </w:tc>
      </w:tr>
      <w:tr w:rsidR="008D27DD" w14:paraId="2D1F2557"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6F782AB4" w14:textId="77777777" w:rsidR="008D27DD" w:rsidRDefault="00BB581D">
            <w:pPr>
              <w:spacing w:after="0" w:line="259" w:lineRule="auto"/>
              <w:ind w:left="0" w:right="45" w:firstLine="0"/>
              <w:jc w:val="center"/>
            </w:pPr>
            <w:r>
              <w:rPr>
                <w:b/>
                <w:sz w:val="16"/>
              </w:rPr>
              <w:t xml:space="preserve">0 </w:t>
            </w:r>
          </w:p>
        </w:tc>
        <w:tc>
          <w:tcPr>
            <w:tcW w:w="582" w:type="dxa"/>
            <w:tcBorders>
              <w:top w:val="single" w:sz="4" w:space="0" w:color="000000"/>
              <w:left w:val="single" w:sz="4" w:space="0" w:color="000000"/>
              <w:bottom w:val="single" w:sz="4" w:space="0" w:color="000000"/>
              <w:right w:val="single" w:sz="4" w:space="0" w:color="000000"/>
            </w:tcBorders>
          </w:tcPr>
          <w:p w14:paraId="700B2B08" w14:textId="77777777" w:rsidR="008D27DD" w:rsidRDefault="00BB581D">
            <w:pPr>
              <w:spacing w:after="0" w:line="259" w:lineRule="auto"/>
              <w:ind w:left="0" w:right="4" w:firstLine="0"/>
              <w:jc w:val="center"/>
            </w:pPr>
            <w:r>
              <w:rPr>
                <w:sz w:val="16"/>
              </w:rPr>
              <w:t xml:space="preserve"> </w:t>
            </w:r>
          </w:p>
        </w:tc>
        <w:tc>
          <w:tcPr>
            <w:tcW w:w="2926" w:type="dxa"/>
            <w:tcBorders>
              <w:top w:val="single" w:sz="4" w:space="0" w:color="000000"/>
              <w:left w:val="single" w:sz="4" w:space="0" w:color="000000"/>
              <w:bottom w:val="single" w:sz="4" w:space="0" w:color="000000"/>
              <w:right w:val="single" w:sz="4" w:space="0" w:color="000000"/>
            </w:tcBorders>
          </w:tcPr>
          <w:p w14:paraId="777EC49E" w14:textId="77777777" w:rsidR="008D27DD" w:rsidRDefault="00BB581D">
            <w:pPr>
              <w:spacing w:after="0" w:line="259" w:lineRule="auto"/>
              <w:ind w:left="0" w:firstLine="0"/>
              <w:jc w:val="left"/>
            </w:pPr>
            <w:r>
              <w:rPr>
                <w:sz w:val="16"/>
              </w:rPr>
              <w:t xml:space="preserve">Ingresos Derivados de Financiamientos. </w:t>
            </w:r>
          </w:p>
        </w:tc>
        <w:tc>
          <w:tcPr>
            <w:tcW w:w="1368" w:type="dxa"/>
            <w:tcBorders>
              <w:top w:val="single" w:sz="4" w:space="0" w:color="000000"/>
              <w:left w:val="single" w:sz="4" w:space="0" w:color="000000"/>
              <w:bottom w:val="single" w:sz="4" w:space="0" w:color="000000"/>
              <w:right w:val="single" w:sz="4" w:space="0" w:color="000000"/>
            </w:tcBorders>
          </w:tcPr>
          <w:p w14:paraId="5549E532"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EEA9C7D"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9821B69" w14:textId="77777777" w:rsidR="008D27DD" w:rsidRDefault="00BB581D">
            <w:pPr>
              <w:spacing w:after="0" w:line="259" w:lineRule="auto"/>
              <w:ind w:left="0" w:right="4"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6" w:space="0" w:color="000000"/>
            </w:tcBorders>
          </w:tcPr>
          <w:p w14:paraId="6F62673B" w14:textId="77777777" w:rsidR="008D27DD" w:rsidRDefault="00BB581D">
            <w:pPr>
              <w:spacing w:after="0" w:line="259" w:lineRule="auto"/>
              <w:ind w:left="0" w:right="40" w:firstLine="0"/>
              <w:jc w:val="right"/>
            </w:pPr>
            <w:r>
              <w:rPr>
                <w:b/>
                <w:sz w:val="16"/>
              </w:rPr>
              <w:t xml:space="preserve">0.00 </w:t>
            </w:r>
          </w:p>
        </w:tc>
      </w:tr>
      <w:tr w:rsidR="008D27DD" w14:paraId="60B539FC"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1EE84B75" w14:textId="77777777" w:rsidR="008D27DD" w:rsidRDefault="00BB581D">
            <w:pPr>
              <w:spacing w:after="0" w:line="259" w:lineRule="auto"/>
              <w:ind w:left="0" w:right="5"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50A37A9B" w14:textId="77777777" w:rsidR="008D27DD" w:rsidRDefault="00BB581D">
            <w:pPr>
              <w:spacing w:after="0" w:line="259" w:lineRule="auto"/>
              <w:ind w:left="0" w:right="45" w:firstLine="0"/>
              <w:jc w:val="center"/>
            </w:pPr>
            <w:r>
              <w:rPr>
                <w:sz w:val="16"/>
              </w:rPr>
              <w:t xml:space="preserve">0.1 </w:t>
            </w:r>
          </w:p>
        </w:tc>
        <w:tc>
          <w:tcPr>
            <w:tcW w:w="2926" w:type="dxa"/>
            <w:tcBorders>
              <w:top w:val="single" w:sz="4" w:space="0" w:color="000000"/>
              <w:left w:val="single" w:sz="4" w:space="0" w:color="000000"/>
              <w:bottom w:val="single" w:sz="4" w:space="0" w:color="000000"/>
              <w:right w:val="single" w:sz="4" w:space="0" w:color="000000"/>
            </w:tcBorders>
          </w:tcPr>
          <w:p w14:paraId="2AA36181" w14:textId="77777777" w:rsidR="008D27DD" w:rsidRDefault="00BB581D">
            <w:pPr>
              <w:spacing w:after="0" w:line="259" w:lineRule="auto"/>
              <w:ind w:left="0" w:firstLine="0"/>
              <w:jc w:val="left"/>
            </w:pPr>
            <w:r>
              <w:rPr>
                <w:sz w:val="16"/>
              </w:rPr>
              <w:t xml:space="preserve">Endeudamiento Interno </w:t>
            </w:r>
          </w:p>
        </w:tc>
        <w:tc>
          <w:tcPr>
            <w:tcW w:w="1368" w:type="dxa"/>
            <w:tcBorders>
              <w:top w:val="single" w:sz="4" w:space="0" w:color="000000"/>
              <w:left w:val="single" w:sz="4" w:space="0" w:color="000000"/>
              <w:bottom w:val="single" w:sz="4" w:space="0" w:color="000000"/>
              <w:right w:val="single" w:sz="4" w:space="0" w:color="000000"/>
            </w:tcBorders>
          </w:tcPr>
          <w:p w14:paraId="58E0597E"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1D6297D"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00027DC6" w14:textId="77777777" w:rsidR="008D27DD" w:rsidRDefault="00BB581D">
            <w:pPr>
              <w:spacing w:after="0" w:line="259" w:lineRule="auto"/>
              <w:ind w:left="0" w:right="44"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6" w:space="0" w:color="000000"/>
            </w:tcBorders>
          </w:tcPr>
          <w:p w14:paraId="7A9FD4D7" w14:textId="77777777" w:rsidR="008D27DD" w:rsidRDefault="00BB581D">
            <w:pPr>
              <w:spacing w:after="0" w:line="259" w:lineRule="auto"/>
              <w:ind w:left="0" w:firstLine="0"/>
              <w:jc w:val="right"/>
            </w:pPr>
            <w:r>
              <w:rPr>
                <w:b/>
                <w:sz w:val="16"/>
              </w:rPr>
              <w:t xml:space="preserve">  </w:t>
            </w:r>
          </w:p>
        </w:tc>
      </w:tr>
      <w:tr w:rsidR="008D27DD" w14:paraId="501BCA7A" w14:textId="77777777">
        <w:trPr>
          <w:trHeight w:val="367"/>
        </w:trPr>
        <w:tc>
          <w:tcPr>
            <w:tcW w:w="372" w:type="dxa"/>
            <w:tcBorders>
              <w:top w:val="single" w:sz="4" w:space="0" w:color="000000"/>
              <w:left w:val="single" w:sz="4" w:space="0" w:color="000000"/>
              <w:bottom w:val="single" w:sz="4" w:space="0" w:color="000000"/>
              <w:right w:val="single" w:sz="4" w:space="0" w:color="000000"/>
            </w:tcBorders>
          </w:tcPr>
          <w:p w14:paraId="237E6652" w14:textId="77777777" w:rsidR="008D27DD" w:rsidRDefault="00BB581D">
            <w:pPr>
              <w:spacing w:after="0" w:line="259" w:lineRule="auto"/>
              <w:ind w:left="0" w:right="5"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43280F3C" w14:textId="77777777" w:rsidR="008D27DD" w:rsidRDefault="00BB581D">
            <w:pPr>
              <w:spacing w:after="0" w:line="259" w:lineRule="auto"/>
              <w:ind w:left="0" w:right="45" w:firstLine="0"/>
              <w:jc w:val="center"/>
            </w:pPr>
            <w:r>
              <w:rPr>
                <w:sz w:val="16"/>
              </w:rPr>
              <w:t xml:space="preserve">0.2 </w:t>
            </w:r>
          </w:p>
        </w:tc>
        <w:tc>
          <w:tcPr>
            <w:tcW w:w="2926" w:type="dxa"/>
            <w:tcBorders>
              <w:top w:val="single" w:sz="4" w:space="0" w:color="000000"/>
              <w:left w:val="single" w:sz="4" w:space="0" w:color="000000"/>
              <w:bottom w:val="single" w:sz="4" w:space="0" w:color="000000"/>
              <w:right w:val="single" w:sz="4" w:space="0" w:color="000000"/>
            </w:tcBorders>
          </w:tcPr>
          <w:p w14:paraId="72DD5A85" w14:textId="77777777" w:rsidR="008D27DD" w:rsidRDefault="00BB581D">
            <w:pPr>
              <w:spacing w:after="0" w:line="259" w:lineRule="auto"/>
              <w:ind w:left="0" w:firstLine="0"/>
              <w:jc w:val="left"/>
            </w:pPr>
            <w:r>
              <w:rPr>
                <w:sz w:val="16"/>
              </w:rPr>
              <w:t xml:space="preserve">Endeudamiento Externo </w:t>
            </w:r>
          </w:p>
        </w:tc>
        <w:tc>
          <w:tcPr>
            <w:tcW w:w="1368" w:type="dxa"/>
            <w:tcBorders>
              <w:top w:val="single" w:sz="4" w:space="0" w:color="000000"/>
              <w:left w:val="single" w:sz="4" w:space="0" w:color="000000"/>
              <w:bottom w:val="single" w:sz="4" w:space="0" w:color="000000"/>
              <w:right w:val="single" w:sz="4" w:space="0" w:color="000000"/>
            </w:tcBorders>
          </w:tcPr>
          <w:p w14:paraId="30E68579"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169B2ED4"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5A603383" w14:textId="77777777" w:rsidR="008D27DD" w:rsidRDefault="00BB581D">
            <w:pPr>
              <w:spacing w:after="0" w:line="259" w:lineRule="auto"/>
              <w:ind w:left="0" w:right="44"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6" w:space="0" w:color="000000"/>
            </w:tcBorders>
          </w:tcPr>
          <w:p w14:paraId="37A500C8" w14:textId="77777777" w:rsidR="008D27DD" w:rsidRDefault="00BB581D">
            <w:pPr>
              <w:spacing w:after="0" w:line="259" w:lineRule="auto"/>
              <w:ind w:left="0" w:firstLine="0"/>
              <w:jc w:val="right"/>
            </w:pPr>
            <w:r>
              <w:rPr>
                <w:b/>
                <w:sz w:val="16"/>
              </w:rPr>
              <w:t xml:space="preserve">  </w:t>
            </w:r>
          </w:p>
        </w:tc>
      </w:tr>
      <w:tr w:rsidR="008D27DD" w14:paraId="17BEABD2" w14:textId="77777777">
        <w:trPr>
          <w:trHeight w:val="366"/>
        </w:trPr>
        <w:tc>
          <w:tcPr>
            <w:tcW w:w="372" w:type="dxa"/>
            <w:tcBorders>
              <w:top w:val="single" w:sz="4" w:space="0" w:color="000000"/>
              <w:left w:val="single" w:sz="4" w:space="0" w:color="000000"/>
              <w:bottom w:val="single" w:sz="4" w:space="0" w:color="000000"/>
              <w:right w:val="single" w:sz="4" w:space="0" w:color="000000"/>
            </w:tcBorders>
          </w:tcPr>
          <w:p w14:paraId="553391A5" w14:textId="77777777" w:rsidR="008D27DD" w:rsidRDefault="00BB581D">
            <w:pPr>
              <w:spacing w:after="0" w:line="259" w:lineRule="auto"/>
              <w:ind w:left="0" w:right="5" w:firstLine="0"/>
              <w:jc w:val="center"/>
            </w:pPr>
            <w:r>
              <w:rPr>
                <w:b/>
                <w:sz w:val="16"/>
              </w:rPr>
              <w:t xml:space="preserve"> </w:t>
            </w:r>
          </w:p>
        </w:tc>
        <w:tc>
          <w:tcPr>
            <w:tcW w:w="582" w:type="dxa"/>
            <w:tcBorders>
              <w:top w:val="single" w:sz="4" w:space="0" w:color="000000"/>
              <w:left w:val="single" w:sz="4" w:space="0" w:color="000000"/>
              <w:bottom w:val="single" w:sz="4" w:space="0" w:color="000000"/>
              <w:right w:val="single" w:sz="4" w:space="0" w:color="000000"/>
            </w:tcBorders>
          </w:tcPr>
          <w:p w14:paraId="3667534A" w14:textId="77777777" w:rsidR="008D27DD" w:rsidRDefault="00BB581D">
            <w:pPr>
              <w:spacing w:after="0" w:line="259" w:lineRule="auto"/>
              <w:ind w:left="0" w:right="45" w:firstLine="0"/>
              <w:jc w:val="center"/>
            </w:pPr>
            <w:r>
              <w:rPr>
                <w:sz w:val="16"/>
              </w:rPr>
              <w:t xml:space="preserve">0.3 </w:t>
            </w:r>
          </w:p>
        </w:tc>
        <w:tc>
          <w:tcPr>
            <w:tcW w:w="2926" w:type="dxa"/>
            <w:tcBorders>
              <w:top w:val="single" w:sz="4" w:space="0" w:color="000000"/>
              <w:left w:val="single" w:sz="4" w:space="0" w:color="000000"/>
              <w:bottom w:val="single" w:sz="4" w:space="0" w:color="000000"/>
              <w:right w:val="single" w:sz="4" w:space="0" w:color="000000"/>
            </w:tcBorders>
          </w:tcPr>
          <w:p w14:paraId="34F30A63" w14:textId="77777777" w:rsidR="008D27DD" w:rsidRDefault="00BB581D">
            <w:pPr>
              <w:spacing w:after="0" w:line="259" w:lineRule="auto"/>
              <w:ind w:left="0" w:firstLine="0"/>
              <w:jc w:val="left"/>
            </w:pPr>
            <w:r>
              <w:rPr>
                <w:sz w:val="16"/>
              </w:rPr>
              <w:t xml:space="preserve">Financiamiento Interno </w:t>
            </w:r>
          </w:p>
        </w:tc>
        <w:tc>
          <w:tcPr>
            <w:tcW w:w="1368" w:type="dxa"/>
            <w:tcBorders>
              <w:top w:val="single" w:sz="4" w:space="0" w:color="000000"/>
              <w:left w:val="single" w:sz="4" w:space="0" w:color="000000"/>
              <w:bottom w:val="single" w:sz="4" w:space="0" w:color="000000"/>
              <w:right w:val="single" w:sz="4" w:space="0" w:color="000000"/>
            </w:tcBorders>
          </w:tcPr>
          <w:p w14:paraId="6AE23CE6"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04472198"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7E07632" w14:textId="77777777" w:rsidR="008D27DD" w:rsidRDefault="00BB581D">
            <w:pPr>
              <w:spacing w:after="0" w:line="259" w:lineRule="auto"/>
              <w:ind w:left="0" w:right="44" w:firstLine="0"/>
              <w:jc w:val="right"/>
            </w:pPr>
            <w:r>
              <w:rPr>
                <w:b/>
                <w:sz w:val="16"/>
              </w:rPr>
              <w:t xml:space="preserve">0.00 </w:t>
            </w:r>
          </w:p>
        </w:tc>
        <w:tc>
          <w:tcPr>
            <w:tcW w:w="1460" w:type="dxa"/>
            <w:tcBorders>
              <w:top w:val="single" w:sz="4" w:space="0" w:color="000000"/>
              <w:left w:val="single" w:sz="4" w:space="0" w:color="000000"/>
              <w:bottom w:val="single" w:sz="4" w:space="0" w:color="000000"/>
              <w:right w:val="single" w:sz="6" w:space="0" w:color="000000"/>
            </w:tcBorders>
          </w:tcPr>
          <w:p w14:paraId="39233BEC" w14:textId="77777777" w:rsidR="008D27DD" w:rsidRDefault="00BB581D">
            <w:pPr>
              <w:spacing w:after="0" w:line="259" w:lineRule="auto"/>
              <w:ind w:left="0" w:firstLine="0"/>
              <w:jc w:val="right"/>
            </w:pPr>
            <w:r>
              <w:rPr>
                <w:b/>
                <w:sz w:val="16"/>
              </w:rPr>
              <w:t xml:space="preserve"> </w:t>
            </w:r>
          </w:p>
        </w:tc>
      </w:tr>
      <w:tr w:rsidR="008D27DD" w14:paraId="18FF64B9" w14:textId="77777777">
        <w:trPr>
          <w:trHeight w:val="366"/>
        </w:trPr>
        <w:tc>
          <w:tcPr>
            <w:tcW w:w="372" w:type="dxa"/>
            <w:tcBorders>
              <w:top w:val="single" w:sz="4" w:space="0" w:color="000000"/>
              <w:left w:val="single" w:sz="4" w:space="0" w:color="000000"/>
              <w:bottom w:val="single" w:sz="4" w:space="0" w:color="000000"/>
              <w:right w:val="nil"/>
            </w:tcBorders>
          </w:tcPr>
          <w:p w14:paraId="08D25E06" w14:textId="77777777" w:rsidR="008D27DD" w:rsidRDefault="008D27DD">
            <w:pPr>
              <w:spacing w:after="160" w:line="259" w:lineRule="auto"/>
              <w:ind w:left="0" w:firstLine="0"/>
              <w:jc w:val="left"/>
            </w:pPr>
          </w:p>
        </w:tc>
        <w:tc>
          <w:tcPr>
            <w:tcW w:w="582" w:type="dxa"/>
            <w:tcBorders>
              <w:top w:val="single" w:sz="4" w:space="0" w:color="000000"/>
              <w:left w:val="nil"/>
              <w:bottom w:val="single" w:sz="4" w:space="0" w:color="000000"/>
              <w:right w:val="nil"/>
            </w:tcBorders>
          </w:tcPr>
          <w:p w14:paraId="096DD1A4" w14:textId="77777777" w:rsidR="008D27DD" w:rsidRDefault="008D27DD">
            <w:pPr>
              <w:spacing w:after="160" w:line="259" w:lineRule="auto"/>
              <w:ind w:left="0" w:firstLine="0"/>
              <w:jc w:val="left"/>
            </w:pPr>
          </w:p>
        </w:tc>
        <w:tc>
          <w:tcPr>
            <w:tcW w:w="2926" w:type="dxa"/>
            <w:tcBorders>
              <w:top w:val="single" w:sz="4" w:space="0" w:color="000000"/>
              <w:left w:val="nil"/>
              <w:bottom w:val="single" w:sz="4" w:space="0" w:color="000000"/>
              <w:right w:val="single" w:sz="4" w:space="0" w:color="000000"/>
            </w:tcBorders>
          </w:tcPr>
          <w:p w14:paraId="551042AA" w14:textId="77777777" w:rsidR="008D27DD" w:rsidRDefault="00BB581D">
            <w:pPr>
              <w:spacing w:after="0" w:line="259" w:lineRule="auto"/>
              <w:ind w:left="175" w:firstLine="0"/>
              <w:jc w:val="left"/>
            </w:pPr>
            <w:proofErr w:type="gramStart"/>
            <w:r>
              <w:rPr>
                <w:b/>
                <w:sz w:val="16"/>
              </w:rPr>
              <w:t>Total</w:t>
            </w:r>
            <w:proofErr w:type="gramEnd"/>
            <w:r>
              <w:rPr>
                <w:b/>
                <w:sz w:val="16"/>
              </w:rPr>
              <w:t xml:space="preserve"> Ley de Ingresos </w:t>
            </w:r>
          </w:p>
        </w:tc>
        <w:tc>
          <w:tcPr>
            <w:tcW w:w="1368" w:type="dxa"/>
            <w:tcBorders>
              <w:top w:val="single" w:sz="4" w:space="0" w:color="000000"/>
              <w:left w:val="single" w:sz="4" w:space="0" w:color="000000"/>
              <w:bottom w:val="single" w:sz="4" w:space="0" w:color="000000"/>
              <w:right w:val="single" w:sz="4" w:space="0" w:color="000000"/>
            </w:tcBorders>
          </w:tcPr>
          <w:p w14:paraId="6BDA5589" w14:textId="77777777" w:rsidR="008D27DD" w:rsidRDefault="00BB581D">
            <w:pPr>
              <w:spacing w:after="0" w:line="259" w:lineRule="auto"/>
              <w:ind w:left="0" w:right="4" w:firstLine="0"/>
              <w:jc w:val="right"/>
            </w:pPr>
            <w:r>
              <w:rPr>
                <w:sz w:val="16"/>
              </w:rPr>
              <w:t xml:space="preserve">  </w:t>
            </w:r>
          </w:p>
        </w:tc>
        <w:tc>
          <w:tcPr>
            <w:tcW w:w="1376" w:type="dxa"/>
            <w:tcBorders>
              <w:top w:val="single" w:sz="4" w:space="0" w:color="000000"/>
              <w:left w:val="single" w:sz="4" w:space="0" w:color="000000"/>
              <w:bottom w:val="single" w:sz="4" w:space="0" w:color="000000"/>
              <w:right w:val="single" w:sz="4" w:space="0" w:color="000000"/>
            </w:tcBorders>
          </w:tcPr>
          <w:p w14:paraId="32106A8C" w14:textId="77777777" w:rsidR="008D27DD" w:rsidRDefault="00BB581D">
            <w:pPr>
              <w:spacing w:after="0" w:line="259" w:lineRule="auto"/>
              <w:ind w:left="0" w:right="3" w:firstLine="0"/>
              <w:jc w:val="right"/>
            </w:pPr>
            <w:r>
              <w:rPr>
                <w:sz w:val="16"/>
              </w:rPr>
              <w:t xml:space="preserve">  </w:t>
            </w:r>
          </w:p>
        </w:tc>
        <w:tc>
          <w:tcPr>
            <w:tcW w:w="1563" w:type="dxa"/>
            <w:tcBorders>
              <w:top w:val="single" w:sz="4" w:space="0" w:color="000000"/>
              <w:left w:val="single" w:sz="4" w:space="0" w:color="000000"/>
              <w:bottom w:val="single" w:sz="4" w:space="0" w:color="000000"/>
              <w:right w:val="single" w:sz="4" w:space="0" w:color="000000"/>
            </w:tcBorders>
          </w:tcPr>
          <w:p w14:paraId="3AD4476A" w14:textId="77777777" w:rsidR="008D27DD" w:rsidRDefault="00BB581D">
            <w:pPr>
              <w:spacing w:after="0" w:line="259" w:lineRule="auto"/>
              <w:ind w:left="0" w:right="4" w:firstLine="0"/>
              <w:jc w:val="right"/>
            </w:pPr>
            <w:r>
              <w:rPr>
                <w:b/>
                <w:sz w:val="16"/>
              </w:rPr>
              <w:t xml:space="preserve">  </w:t>
            </w:r>
          </w:p>
        </w:tc>
        <w:tc>
          <w:tcPr>
            <w:tcW w:w="1460" w:type="dxa"/>
            <w:tcBorders>
              <w:top w:val="single" w:sz="4" w:space="0" w:color="000000"/>
              <w:left w:val="single" w:sz="4" w:space="0" w:color="000000"/>
              <w:bottom w:val="single" w:sz="4" w:space="0" w:color="000000"/>
              <w:right w:val="single" w:sz="6" w:space="0" w:color="000000"/>
            </w:tcBorders>
          </w:tcPr>
          <w:p w14:paraId="7CC47D14" w14:textId="77777777" w:rsidR="008D27DD" w:rsidRDefault="00BB581D">
            <w:pPr>
              <w:spacing w:after="0" w:line="259" w:lineRule="auto"/>
              <w:ind w:left="0" w:right="46" w:firstLine="0"/>
              <w:jc w:val="right"/>
            </w:pPr>
            <w:r>
              <w:rPr>
                <w:b/>
                <w:sz w:val="16"/>
              </w:rPr>
              <w:t xml:space="preserve">22,620,419,241.00 </w:t>
            </w:r>
          </w:p>
        </w:tc>
      </w:tr>
    </w:tbl>
    <w:p w14:paraId="18C7DBCF" w14:textId="77777777" w:rsidR="008D27DD" w:rsidRDefault="00BB581D">
      <w:pPr>
        <w:spacing w:after="150" w:line="259" w:lineRule="auto"/>
        <w:ind w:left="0" w:firstLine="0"/>
        <w:jc w:val="left"/>
      </w:pPr>
      <w:r>
        <w:rPr>
          <w:rFonts w:ascii="Calibri" w:eastAsia="Calibri" w:hAnsi="Calibri" w:cs="Calibri"/>
        </w:rPr>
        <w:t xml:space="preserve"> </w:t>
      </w:r>
    </w:p>
    <w:p w14:paraId="46485C6E" w14:textId="77777777" w:rsidR="008D27DD" w:rsidRDefault="00BB581D">
      <w:pPr>
        <w:ind w:left="5"/>
      </w:pPr>
      <w:r>
        <w:t xml:space="preserve">Los ingresos adicionales que perciba el Estado en el ejercicio fiscal 2022, por concepto de mayor recaudación proveniente de fuentes locales, participaciones e incentivos económicos, fondos de aportaciones federales, ingresos por convenios suscritos con el Gobierno Federal e ingresos extraordinarios, se incorporarán de manera automática a esta Ley.  </w:t>
      </w:r>
    </w:p>
    <w:p w14:paraId="610EC5B2" w14:textId="77777777" w:rsidR="008D27DD" w:rsidRDefault="00BB581D">
      <w:pPr>
        <w:spacing w:after="0" w:line="259" w:lineRule="auto"/>
        <w:ind w:left="0" w:firstLine="0"/>
        <w:jc w:val="left"/>
      </w:pPr>
      <w:r>
        <w:rPr>
          <w:b/>
        </w:rPr>
        <w:t xml:space="preserve"> </w:t>
      </w:r>
    </w:p>
    <w:p w14:paraId="0EC3206C" w14:textId="77777777" w:rsidR="008D27DD" w:rsidRDefault="00BB581D">
      <w:pPr>
        <w:ind w:left="5"/>
      </w:pPr>
      <w:r>
        <w:rPr>
          <w:b/>
        </w:rPr>
        <w:t>ARTÍCULO 2.</w:t>
      </w:r>
      <w:r>
        <w:t xml:space="preserve"> De conformidad con lo establecido en el artículo 14 de la Ley de Disciplina Financiera de las Entidades Federativas y los Municipios y 299 del Código Financiero para el Estado de Tlaxcala y sus Municipios, los ingresos excedentes derivados de ingresos de libre disposición que perciba el Estado y los Poderes respectivamente, deberán ser destinados a los conceptos siguientes: </w:t>
      </w:r>
    </w:p>
    <w:p w14:paraId="6EBF9225" w14:textId="77777777" w:rsidR="008D27DD" w:rsidRDefault="00BB581D">
      <w:pPr>
        <w:spacing w:after="0" w:line="259" w:lineRule="auto"/>
        <w:ind w:left="0" w:firstLine="0"/>
        <w:jc w:val="left"/>
      </w:pPr>
      <w:r>
        <w:t xml:space="preserve"> </w:t>
      </w:r>
    </w:p>
    <w:p w14:paraId="46567726" w14:textId="77777777" w:rsidR="008D27DD" w:rsidRDefault="00BB581D">
      <w:pPr>
        <w:numPr>
          <w:ilvl w:val="0"/>
          <w:numId w:val="1"/>
        </w:numPr>
        <w:ind w:left="709" w:hanging="425"/>
      </w:pPr>
      <w:r>
        <w:t xml:space="preserve">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al Fondo para Desastres Naturales y de Pensiones, conforme a lo siguiente: </w:t>
      </w:r>
    </w:p>
    <w:p w14:paraId="7E25C13F" w14:textId="77777777" w:rsidR="008D27DD" w:rsidRDefault="00BB581D">
      <w:pPr>
        <w:spacing w:after="0" w:line="259" w:lineRule="auto"/>
        <w:ind w:left="0" w:firstLine="0"/>
        <w:jc w:val="left"/>
      </w:pPr>
      <w:r>
        <w:t xml:space="preserve"> </w:t>
      </w:r>
    </w:p>
    <w:p w14:paraId="097382EE" w14:textId="77777777" w:rsidR="008D27DD" w:rsidRDefault="00BB581D">
      <w:pPr>
        <w:numPr>
          <w:ilvl w:val="1"/>
          <w:numId w:val="1"/>
        </w:numPr>
        <w:ind w:hanging="283"/>
      </w:pPr>
      <w:r>
        <w:t xml:space="preserve">Cuando la Entidad se clasifique en un nivel de endeudamiento elevado, de acuerdo al Sistema de Alertas, cuando menos el 50 por ciento. </w:t>
      </w:r>
    </w:p>
    <w:p w14:paraId="2F728D73" w14:textId="77777777" w:rsidR="008D27DD" w:rsidRDefault="00BB581D">
      <w:pPr>
        <w:spacing w:after="137" w:line="259" w:lineRule="auto"/>
        <w:ind w:left="0" w:firstLine="0"/>
        <w:jc w:val="left"/>
      </w:pPr>
      <w:r>
        <w:t xml:space="preserve"> </w:t>
      </w:r>
    </w:p>
    <w:p w14:paraId="58A935F7" w14:textId="77777777" w:rsidR="008D27DD" w:rsidRDefault="00BB581D">
      <w:pPr>
        <w:numPr>
          <w:ilvl w:val="1"/>
          <w:numId w:val="1"/>
        </w:numPr>
        <w:ind w:hanging="283"/>
      </w:pPr>
      <w:r>
        <w:t xml:space="preserve">Cuando la Entidad se clasifique en un nivel de endeudamiento en observación, de acuerdo al Sistema de Alertas, cuando menos el 30 por ciento. </w:t>
      </w:r>
    </w:p>
    <w:p w14:paraId="6E881F9E" w14:textId="77777777" w:rsidR="008D27DD" w:rsidRDefault="00BB581D">
      <w:pPr>
        <w:spacing w:after="0" w:line="259" w:lineRule="auto"/>
        <w:ind w:left="0" w:firstLine="0"/>
        <w:jc w:val="left"/>
      </w:pPr>
      <w:r>
        <w:t xml:space="preserve"> </w:t>
      </w:r>
    </w:p>
    <w:p w14:paraId="7731D6E6" w14:textId="77777777" w:rsidR="008D27DD" w:rsidRDefault="00BB581D">
      <w:pPr>
        <w:numPr>
          <w:ilvl w:val="0"/>
          <w:numId w:val="1"/>
        </w:numPr>
        <w:ind w:left="709" w:hanging="425"/>
      </w:pPr>
      <w:r>
        <w:t xml:space="preserve">En su caso, el remanente para: </w:t>
      </w:r>
    </w:p>
    <w:p w14:paraId="4E0E21FA" w14:textId="77777777" w:rsidR="008D27DD" w:rsidRDefault="00BB581D">
      <w:pPr>
        <w:spacing w:after="0" w:line="259" w:lineRule="auto"/>
        <w:ind w:left="0" w:firstLine="0"/>
        <w:jc w:val="left"/>
      </w:pPr>
      <w:r>
        <w:lastRenderedPageBreak/>
        <w:t xml:space="preserve"> </w:t>
      </w:r>
    </w:p>
    <w:p w14:paraId="0F3A475E" w14:textId="77777777" w:rsidR="008D27DD" w:rsidRDefault="00BB581D">
      <w:pPr>
        <w:numPr>
          <w:ilvl w:val="1"/>
          <w:numId w:val="1"/>
        </w:numPr>
        <w:ind w:hanging="283"/>
      </w:pPr>
      <w:r>
        <w:t xml:space="preserve">El Fondo de Inversión pública productiva; para tal efecto, los recursos correspondientes se deberán ejercer a más tardar en el ejercicio inmediato siguiente. </w:t>
      </w:r>
    </w:p>
    <w:p w14:paraId="49D0A8EE" w14:textId="77777777" w:rsidR="008D27DD" w:rsidRDefault="00BB581D">
      <w:pPr>
        <w:spacing w:after="0" w:line="259" w:lineRule="auto"/>
        <w:ind w:left="426" w:firstLine="0"/>
        <w:jc w:val="left"/>
      </w:pPr>
      <w:r>
        <w:t xml:space="preserve"> </w:t>
      </w:r>
    </w:p>
    <w:p w14:paraId="64ED8CBF" w14:textId="77777777" w:rsidR="008D27DD" w:rsidRDefault="00BB581D">
      <w:pPr>
        <w:numPr>
          <w:ilvl w:val="1"/>
          <w:numId w:val="1"/>
        </w:numPr>
        <w:ind w:hanging="283"/>
      </w:pPr>
      <w:r>
        <w:t xml:space="preserve">El Fondo para compensar la caída de ingresos de libre disposición de ejercicios subsecuentes. </w:t>
      </w:r>
    </w:p>
    <w:p w14:paraId="083D76DF" w14:textId="77777777" w:rsidR="008D27DD" w:rsidRDefault="00BB581D">
      <w:pPr>
        <w:spacing w:after="0" w:line="259" w:lineRule="auto"/>
        <w:ind w:left="0" w:firstLine="0"/>
        <w:jc w:val="left"/>
      </w:pPr>
      <w:r>
        <w:t xml:space="preserve"> </w:t>
      </w:r>
    </w:p>
    <w:p w14:paraId="390609AD" w14:textId="77777777" w:rsidR="008D27DD" w:rsidRDefault="00BB581D">
      <w:pPr>
        <w:spacing w:after="150"/>
        <w:ind w:left="5"/>
      </w:pPr>
      <w:r>
        <w:t xml:space="preserve">Los Ingresos excedentes derivados de Ingresos de libre disposición podrán destinarse a los rubros mencionados en el presente artículo, sin limitación alguna, siempre y cuando la Entidad Federativa se clasifique en un nivel de endeudamiento sostenible de acuerdo al Sistema de Alertas. </w:t>
      </w:r>
    </w:p>
    <w:p w14:paraId="37AE0252" w14:textId="77777777" w:rsidR="008D27DD" w:rsidRDefault="00BB581D">
      <w:pPr>
        <w:spacing w:after="158" w:line="239" w:lineRule="auto"/>
        <w:ind w:left="-5" w:right="-12"/>
        <w:jc w:val="left"/>
      </w:pPr>
      <w:r>
        <w:t xml:space="preserve">Cuando la Entidad Federativa se clasifique en un nivel de endeudamiento sostenible de acuerdo al Sistema de Alertas, podrá utilizar hasta un 5 por ciento de los recursos a los que se refiere el presente artículo para cubrir Gasto corriente. </w:t>
      </w:r>
    </w:p>
    <w:p w14:paraId="299BE0C7" w14:textId="77777777" w:rsidR="008D27DD" w:rsidRDefault="00BB581D">
      <w:pPr>
        <w:spacing w:after="0" w:line="259" w:lineRule="auto"/>
        <w:ind w:left="0" w:firstLine="0"/>
        <w:jc w:val="left"/>
      </w:pPr>
      <w:r>
        <w:t xml:space="preserve"> </w:t>
      </w:r>
    </w:p>
    <w:p w14:paraId="5C0AF5BA" w14:textId="77777777" w:rsidR="008D27DD" w:rsidRDefault="00BB581D">
      <w:pPr>
        <w:ind w:left="5"/>
      </w:pPr>
      <w:r>
        <w:t xml:space="preserve">Tratándose de Ingresos de libre disposición que se encuentren destinados a un fin específico en términos de las disposiciones legales, no resultarán aplicables las disposiciones establecidas en el presente artículo. </w:t>
      </w:r>
    </w:p>
    <w:p w14:paraId="2B81CCB2" w14:textId="77777777" w:rsidR="008D27DD" w:rsidRDefault="00BB581D">
      <w:pPr>
        <w:spacing w:after="0" w:line="259" w:lineRule="auto"/>
        <w:ind w:left="0" w:firstLine="0"/>
        <w:jc w:val="left"/>
      </w:pPr>
      <w:r>
        <w:t xml:space="preserve"> </w:t>
      </w:r>
    </w:p>
    <w:p w14:paraId="2D968043" w14:textId="77777777" w:rsidR="008D27DD" w:rsidRDefault="00BB581D">
      <w:pPr>
        <w:ind w:left="5"/>
      </w:pPr>
      <w:r>
        <w:rPr>
          <w:b/>
        </w:rPr>
        <w:t xml:space="preserve">ARTÍCULO 3. </w:t>
      </w:r>
      <w:r>
        <w:t xml:space="preserve">Los ingresos provenientes de participaciones e incentivos económicos, convenios, fondos de aportaciones federales, así como de otras transferencias federales que le correspondan al Estado, se percibirán de conformidad con los ordenamientos legales que los establezcan y los convenios que en su caso se celebren. </w:t>
      </w:r>
    </w:p>
    <w:p w14:paraId="01C35BA4" w14:textId="77777777" w:rsidR="008D27DD" w:rsidRDefault="00BB581D">
      <w:pPr>
        <w:spacing w:after="0" w:line="259" w:lineRule="auto"/>
        <w:ind w:left="0" w:firstLine="0"/>
        <w:jc w:val="left"/>
      </w:pPr>
      <w:r>
        <w:t xml:space="preserve"> </w:t>
      </w:r>
    </w:p>
    <w:p w14:paraId="3E9F5920" w14:textId="77777777" w:rsidR="008D27DD" w:rsidRDefault="00BB581D">
      <w:pPr>
        <w:ind w:left="5"/>
      </w:pPr>
      <w:r>
        <w:rPr>
          <w:b/>
        </w:rPr>
        <w:t>ARTÍCULO 4.</w:t>
      </w:r>
      <w:r>
        <w:t xml:space="preserve"> Las contribuciones establecidas en esta Ley podrán modificarse e incorporarse de manera automática, cuando el Ejecutivo del Estado así lo convenga con el Gobierno Federal, en el marco del Sistema Nacional de Coordinación Fiscal o derivado del otorgamiento de facultades que las disposiciones legales federales establezcan, con el propósito de que el Estado obtenga mayores participaciones, aportaciones u otros ingresos de origen federal. </w:t>
      </w:r>
    </w:p>
    <w:p w14:paraId="022B0376" w14:textId="77777777" w:rsidR="008D27DD" w:rsidRDefault="00BB581D">
      <w:pPr>
        <w:spacing w:after="0" w:line="259" w:lineRule="auto"/>
        <w:ind w:left="0" w:firstLine="0"/>
        <w:jc w:val="left"/>
      </w:pPr>
      <w:r>
        <w:t xml:space="preserve"> </w:t>
      </w:r>
    </w:p>
    <w:p w14:paraId="47308063" w14:textId="77777777" w:rsidR="008D27DD" w:rsidRDefault="00BB581D">
      <w:pPr>
        <w:ind w:left="5"/>
      </w:pPr>
      <w:r>
        <w:rPr>
          <w:b/>
        </w:rPr>
        <w:t>ARTÍCULO 5.</w:t>
      </w:r>
      <w:r>
        <w:t xml:space="preserve"> Todos los ingresos que tenga derecho a percibir el Estado, aun cuando se les denomine como cuotas o donativos en favor de las Dependencias, Órganos Desconcentrados y Entidades del Gobierno del Estado, serán recaudados y administrados por la Secretaría de Finanzas, quien en el ámbito de su competencia destinará los mismos a los fines previstos en el Presupuesto de Egresos del Estado de Tlaxcala para el Ejercicio Fiscal 2022, a los convenios suscritos por estos y a la normatividad aplicable, hasta por el monto mensual autorizado por la Secretaría de Finanzas. </w:t>
      </w:r>
    </w:p>
    <w:p w14:paraId="2ABA2A7D" w14:textId="77777777" w:rsidR="008D27DD" w:rsidRDefault="00BB581D">
      <w:pPr>
        <w:spacing w:after="0" w:line="259" w:lineRule="auto"/>
        <w:ind w:left="0" w:firstLine="0"/>
        <w:jc w:val="left"/>
      </w:pPr>
      <w:r>
        <w:t xml:space="preserve"> </w:t>
      </w:r>
    </w:p>
    <w:p w14:paraId="42FCC3B1" w14:textId="77777777" w:rsidR="008D27DD" w:rsidRDefault="00BB581D">
      <w:pPr>
        <w:spacing w:after="149"/>
        <w:ind w:left="5"/>
      </w:pPr>
      <w:r>
        <w:t xml:space="preserve">La aplicación de estos recursos deberá ser informada al Congreso del Estado, a través de la Cuenta Pública del Ente Público correspondiente. </w:t>
      </w:r>
    </w:p>
    <w:p w14:paraId="75EC45AC" w14:textId="77777777" w:rsidR="008D27DD" w:rsidRDefault="00BB581D">
      <w:pPr>
        <w:spacing w:after="150"/>
        <w:ind w:left="5"/>
      </w:pPr>
      <w:r>
        <w:t xml:space="preserve">Asimismo, los catálogos de conceptos y costos de las cuotas o donativos que generen las Entidades del Gobierno del Estado, una vez aprobados por su órgano de gobierno en el ejercicio 2022, utilizando preferentemente como unidad de cuenta, índice, base, medida o referencia, la Unidad de Medida y Actualización (UMA) deberán publicarse en el Periódico Oficial del Gobierno del Estado, a más tardar el último día hábil del mes de enero de 2022. De igual manera deberán entregar en el mismo plazo dichos catálogos de conceptos a la Dirección de Ingresos y Fiscalización para su inclusión en el Sistema Integral de Ingresos de la Secretaría de Finanzas. </w:t>
      </w:r>
    </w:p>
    <w:p w14:paraId="0439D8AA" w14:textId="77777777" w:rsidR="008D27DD" w:rsidRDefault="00BB581D">
      <w:pPr>
        <w:spacing w:after="0" w:line="259" w:lineRule="auto"/>
        <w:ind w:left="0" w:firstLine="0"/>
        <w:jc w:val="left"/>
      </w:pPr>
      <w:r>
        <w:t xml:space="preserve"> </w:t>
      </w:r>
    </w:p>
    <w:p w14:paraId="3A39AAEE" w14:textId="77777777" w:rsidR="008D27DD" w:rsidRDefault="00BB581D">
      <w:pPr>
        <w:ind w:left="5"/>
      </w:pPr>
      <w:r>
        <w:rPr>
          <w:b/>
        </w:rPr>
        <w:t>ARTÍCULO 6.</w:t>
      </w:r>
      <w:r>
        <w:t xml:space="preserve"> Los ingresos derivados del régimen de pequeños contribuyentes, establecido en la Sección III del Capítulo II del Título IV de la Ley del Impuesto Sobre la Renta; artículo 17 de la Ley del Impuesto Empresarial a Tasa Única; artículo 2o.-C de la Ley del Impuesto al Valor Agregado, vigentes al 31 de diciembre de 2013; artículo 29 de la Ley del Impuesto Especial Sobre Producción y Servicios; del régimen intermedio de las personas físicas con actividades empresariales establecido en la Sección II del Capítulo II de la Ley del </w:t>
      </w:r>
      <w:r>
        <w:lastRenderedPageBreak/>
        <w:t xml:space="preserve">Impuesto Sobre la Renta vigente al 31 de diciembre de 2013, y de los ingresos por enajenación de bienes inmuebles, establecido en el Capítulo IV del Título IV de la Ley del Impuesto Sobre la Renta; del Impuesto Especial Sobre Producción y Servicios a la Venta Final de Gasolinas y Diésel; de la Ley del Impuesto Sobre Automóviles Nuevos establecido en los artículos 4, 12 y 14; así como de los actos de fiscalización por impuestos federales coordinados y de acciones en materia de comercio exterior, se determinarán, recaudarán y administrarán de conformidad con lo establecido en el Convenio de Colaboración Administrativa en Materia Fiscal Federal y sus Anexos 5, 8, 13 y 19 así como en los ordenamientos legales que emita con posterioridad la Secretaría de Hacienda y Crédito Público. </w:t>
      </w:r>
    </w:p>
    <w:p w14:paraId="515F36A4" w14:textId="77777777" w:rsidR="008D27DD" w:rsidRDefault="00BB581D">
      <w:pPr>
        <w:spacing w:after="0" w:line="259" w:lineRule="auto"/>
        <w:ind w:left="0" w:firstLine="0"/>
        <w:jc w:val="left"/>
      </w:pPr>
      <w:r>
        <w:t xml:space="preserve"> </w:t>
      </w:r>
    </w:p>
    <w:p w14:paraId="4CC004AC" w14:textId="77777777" w:rsidR="008D27DD" w:rsidRDefault="00BB581D">
      <w:pPr>
        <w:spacing w:after="1" w:line="239" w:lineRule="auto"/>
        <w:ind w:left="-5" w:right="-12"/>
        <w:jc w:val="left"/>
      </w:pPr>
      <w:r>
        <w:rPr>
          <w:b/>
        </w:rPr>
        <w:t>ARTÍCULO 7.</w:t>
      </w:r>
      <w:r>
        <w:t xml:space="preserve"> El pago extemporáneo de contribuciones dará lugar al cobro de recargos, a razón del 1.13 por ciento mensual sobre el monto total de las mismas actualizadas, por cada mes o fracción que transcurra sin que se efectúe el pago. </w:t>
      </w:r>
    </w:p>
    <w:p w14:paraId="1309C551" w14:textId="77777777" w:rsidR="001534E7" w:rsidRDefault="00BB581D" w:rsidP="001534E7">
      <w:pPr>
        <w:spacing w:after="0" w:line="259" w:lineRule="auto"/>
        <w:ind w:left="0" w:firstLine="0"/>
        <w:jc w:val="left"/>
        <w:rPr>
          <w:b/>
        </w:rPr>
      </w:pPr>
      <w:r>
        <w:rPr>
          <w:b/>
        </w:rPr>
        <w:t xml:space="preserve"> </w:t>
      </w:r>
    </w:p>
    <w:p w14:paraId="2335DA85" w14:textId="41A5DC86" w:rsidR="008D27DD" w:rsidRDefault="00BB581D" w:rsidP="001534E7">
      <w:pPr>
        <w:spacing w:after="0" w:line="259" w:lineRule="auto"/>
        <w:ind w:left="0" w:firstLine="0"/>
        <w:jc w:val="left"/>
      </w:pPr>
      <w:r>
        <w:rPr>
          <w:b/>
        </w:rPr>
        <w:t>ARTÍCULO 8.</w:t>
      </w:r>
      <w:r>
        <w:t xml:space="preserve"> Cuando se concedan pagos en parcialidades o diferidos para el pago de créditos fiscales conforme a lo dispuesto en el Código Financiero para el Estado de Tlaxcala y sus Municipios, se causarán recargos sobre saldos insolutos a razón del 1.0 por ciento mensual. </w:t>
      </w:r>
    </w:p>
    <w:p w14:paraId="640CD6B6" w14:textId="77777777" w:rsidR="008D27DD" w:rsidRDefault="00BB581D">
      <w:pPr>
        <w:ind w:left="5"/>
      </w:pPr>
      <w:r>
        <w:rPr>
          <w:b/>
        </w:rPr>
        <w:t>ARTÍCULO 9.</w:t>
      </w:r>
      <w:r>
        <w:t xml:space="preserve"> El factor de actualización para las contribuciones estatales para el ejercicio fiscal 2022 será el que determine de conformidad con lo establecido en el artículo 26-A del Código Financiero para el Estado de Tlaxcala y sus Municipios. </w:t>
      </w:r>
    </w:p>
    <w:p w14:paraId="5B95FF5F" w14:textId="77777777" w:rsidR="008D27DD" w:rsidRDefault="00BB581D">
      <w:pPr>
        <w:spacing w:after="0" w:line="259" w:lineRule="auto"/>
        <w:ind w:firstLine="0"/>
        <w:jc w:val="left"/>
      </w:pPr>
      <w:r>
        <w:t xml:space="preserve"> </w:t>
      </w:r>
    </w:p>
    <w:p w14:paraId="2472D800" w14:textId="77777777" w:rsidR="008D27DD" w:rsidRDefault="00BB581D">
      <w:pPr>
        <w:ind w:left="5"/>
      </w:pPr>
      <w:r>
        <w:rPr>
          <w:b/>
        </w:rPr>
        <w:t>ARTÍCULO 10.</w:t>
      </w:r>
      <w:r>
        <w:t xml:space="preserve"> La Secretaría de Finanzas, a través de sus oficinas recaudadoras, instituciones autorizadas y de medios electrónicos, recaudarán los ingresos generados por facultades delegadas a través del Convenio de Colaboración Administrativa en Materia Fiscal Federal y sus Anexos. </w:t>
      </w:r>
    </w:p>
    <w:p w14:paraId="64D52E79" w14:textId="77777777" w:rsidR="008D27DD" w:rsidRDefault="00BB581D">
      <w:pPr>
        <w:spacing w:after="0" w:line="259" w:lineRule="auto"/>
        <w:ind w:firstLine="0"/>
        <w:jc w:val="left"/>
      </w:pPr>
      <w:r>
        <w:t xml:space="preserve"> </w:t>
      </w:r>
    </w:p>
    <w:p w14:paraId="6164B3D1" w14:textId="77777777" w:rsidR="008D27DD" w:rsidRDefault="00BB581D">
      <w:pPr>
        <w:ind w:left="5"/>
      </w:pPr>
      <w:r>
        <w:rPr>
          <w:b/>
        </w:rPr>
        <w:t>ARTÍCULO 11.</w:t>
      </w:r>
      <w:r>
        <w:t xml:space="preserve"> Las multas impuestas como sanción económica, así como, lo correspondiente a la conmutación de las penas de prisión otorgadas por el Ejecutivo Estatal o por la autoridad judicial, se recaudarán a través de la Secretaría de Finanzas, de acuerdo con las disposiciones y ordenamientos legales en la materia.  </w:t>
      </w:r>
    </w:p>
    <w:p w14:paraId="6F534D49" w14:textId="77777777" w:rsidR="008D27DD" w:rsidRDefault="00BB581D">
      <w:pPr>
        <w:spacing w:after="0" w:line="259" w:lineRule="auto"/>
        <w:ind w:firstLine="0"/>
        <w:jc w:val="left"/>
      </w:pPr>
      <w:r>
        <w:t xml:space="preserve"> </w:t>
      </w:r>
    </w:p>
    <w:p w14:paraId="69C8ED17" w14:textId="77777777" w:rsidR="008D27DD" w:rsidRDefault="00BB581D">
      <w:pPr>
        <w:ind w:left="5"/>
      </w:pPr>
      <w:r>
        <w:t xml:space="preserve">Asimismo, las fianzas y garantías derivadas de la aplicación de las leyes por el Poder Judicial del Estado, serán depositadas ante dicha Secretaría de Finanzas. La inobservancia a esta disposición será motivo de responsabilidad penal y/o administrativa, por los daños que pudiesen causarse a la Hacienda Pública Estatal. </w:t>
      </w:r>
    </w:p>
    <w:p w14:paraId="5C3C8A0F" w14:textId="77777777" w:rsidR="008D27DD" w:rsidRDefault="00BB581D">
      <w:pPr>
        <w:spacing w:after="0" w:line="259" w:lineRule="auto"/>
        <w:ind w:firstLine="0"/>
        <w:jc w:val="left"/>
      </w:pPr>
      <w:r>
        <w:t xml:space="preserve"> </w:t>
      </w:r>
    </w:p>
    <w:p w14:paraId="19894136" w14:textId="77777777" w:rsidR="008D27DD" w:rsidRDefault="00BB581D">
      <w:pPr>
        <w:ind w:left="5"/>
      </w:pPr>
      <w:r>
        <w:rPr>
          <w:b/>
        </w:rPr>
        <w:t>ARTÍCULO 12.</w:t>
      </w:r>
      <w:r>
        <w:t xml:space="preserve"> Los poderes del Estado, Municipios y los Organismos Públicos Descentralizados y Autónomos, son sujetos del Impuesto Sobre Nóminas, de conformidad con las disposiciones establecidas en el Código Financiero para el Estado de Tlaxcala y sus Municipios. </w:t>
      </w:r>
    </w:p>
    <w:p w14:paraId="41976D57" w14:textId="77777777" w:rsidR="008D27DD" w:rsidRDefault="00BB581D">
      <w:pPr>
        <w:spacing w:after="0" w:line="259" w:lineRule="auto"/>
        <w:ind w:firstLine="0"/>
        <w:jc w:val="left"/>
      </w:pPr>
      <w:r>
        <w:t xml:space="preserve"> </w:t>
      </w:r>
    </w:p>
    <w:p w14:paraId="694A6956" w14:textId="77777777" w:rsidR="008D27DD" w:rsidRDefault="00BB581D">
      <w:pPr>
        <w:ind w:left="5"/>
      </w:pPr>
      <w:r>
        <w:rPr>
          <w:b/>
        </w:rPr>
        <w:t xml:space="preserve">ARTÍCULO 13. </w:t>
      </w:r>
      <w:r>
        <w:t xml:space="preserve">El Ejecutivo del Estado podrá celebrar convenios de colaboración administrativa con los Municipios, en materia del Impuesto Predial; Derechos del Registro del Estado Civil de las Personas y expedición de Licencias o refrendo para el funcionamiento de establecimientos o locales cuyos giros sean la enajenación de bebidas alcohólicas, o la prestación de servicios que incluyan el expendio de dichas bebidas; señalados de conformidad con el Código Financiero para el Estado de Tlaxcala y sus Municipios.  </w:t>
      </w:r>
    </w:p>
    <w:p w14:paraId="66B7F410" w14:textId="77777777" w:rsidR="008D27DD" w:rsidRDefault="00BB581D">
      <w:pPr>
        <w:spacing w:after="0" w:line="259" w:lineRule="auto"/>
        <w:ind w:left="62" w:firstLine="0"/>
        <w:jc w:val="center"/>
      </w:pPr>
      <w:r>
        <w:rPr>
          <w:b/>
        </w:rPr>
        <w:t xml:space="preserve"> </w:t>
      </w:r>
    </w:p>
    <w:p w14:paraId="3A1AF243" w14:textId="77777777" w:rsidR="008D27DD" w:rsidRDefault="00BB581D">
      <w:pPr>
        <w:spacing w:after="0" w:line="259" w:lineRule="auto"/>
        <w:ind w:left="62" w:firstLine="0"/>
        <w:jc w:val="center"/>
      </w:pPr>
      <w:r>
        <w:rPr>
          <w:b/>
        </w:rPr>
        <w:t xml:space="preserve"> </w:t>
      </w:r>
    </w:p>
    <w:p w14:paraId="36CCD61F" w14:textId="77777777" w:rsidR="008D27DD" w:rsidRDefault="00BB581D">
      <w:pPr>
        <w:spacing w:after="0" w:line="259" w:lineRule="auto"/>
        <w:ind w:left="17" w:right="2"/>
        <w:jc w:val="center"/>
      </w:pPr>
      <w:r>
        <w:rPr>
          <w:b/>
        </w:rPr>
        <w:t xml:space="preserve">CAPÍTULO II DE LOS BENEFICIOS FISCALES </w:t>
      </w:r>
    </w:p>
    <w:p w14:paraId="6B3F3EAC" w14:textId="77777777" w:rsidR="008D27DD" w:rsidRDefault="00BB581D">
      <w:pPr>
        <w:spacing w:after="0" w:line="259" w:lineRule="auto"/>
        <w:ind w:left="62" w:firstLine="0"/>
        <w:jc w:val="center"/>
      </w:pPr>
      <w:r>
        <w:rPr>
          <w:b/>
        </w:rPr>
        <w:t xml:space="preserve"> </w:t>
      </w:r>
    </w:p>
    <w:p w14:paraId="74543D66" w14:textId="77777777" w:rsidR="008D27DD" w:rsidRDefault="00BB581D">
      <w:pPr>
        <w:pStyle w:val="Ttulo2"/>
        <w:ind w:left="17" w:right="1"/>
      </w:pPr>
      <w:r>
        <w:t xml:space="preserve">SECCIÓN I CERTIFICADOS DE PROMOCIÓN FISCAL </w:t>
      </w:r>
    </w:p>
    <w:p w14:paraId="5EC46811" w14:textId="77777777" w:rsidR="008D27DD" w:rsidRDefault="00BB581D">
      <w:pPr>
        <w:spacing w:after="0" w:line="259" w:lineRule="auto"/>
        <w:ind w:firstLine="0"/>
        <w:jc w:val="left"/>
      </w:pPr>
      <w:r>
        <w:rPr>
          <w:b/>
        </w:rPr>
        <w:t xml:space="preserve"> </w:t>
      </w:r>
    </w:p>
    <w:p w14:paraId="2FD93150" w14:textId="77777777" w:rsidR="008D27DD" w:rsidRDefault="00BB581D">
      <w:pPr>
        <w:ind w:left="5"/>
      </w:pPr>
      <w:r>
        <w:rPr>
          <w:b/>
        </w:rPr>
        <w:t>ARTÍCULO 14.</w:t>
      </w:r>
      <w:r>
        <w:t xml:space="preserve"> La presente Sección tiene como objeto otorgar exenciones e incentivos fiscales para coadyuvar en el desarrollo económico del Estado, mediante la expedición de Certificados de Promoción Fiscal </w:t>
      </w:r>
      <w:r>
        <w:lastRenderedPageBreak/>
        <w:t xml:space="preserve">a los que se refiere el artículo 33 de la Ley de Fomento Económico del Estado de Tlaxcala, a los contribuyentes del sector privado, sujetos del Impuesto Sobre Nóminas establecido en el Título IV Capítulo VII, del Código Financiero para el Estado de Tlaxcala y sus Municipios, que tengan su domicilio de manera permanente en el Estado. </w:t>
      </w:r>
    </w:p>
    <w:p w14:paraId="3A459B6F" w14:textId="77777777" w:rsidR="008D27DD" w:rsidRDefault="00BB581D">
      <w:pPr>
        <w:spacing w:after="137" w:line="259" w:lineRule="auto"/>
        <w:ind w:firstLine="0"/>
        <w:jc w:val="left"/>
      </w:pPr>
      <w:r>
        <w:t xml:space="preserve"> </w:t>
      </w:r>
    </w:p>
    <w:p w14:paraId="1B68D535" w14:textId="77777777" w:rsidR="008D27DD" w:rsidRDefault="00BB581D">
      <w:pPr>
        <w:ind w:left="5"/>
      </w:pPr>
      <w:r>
        <w:rPr>
          <w:b/>
        </w:rPr>
        <w:t>ARTÍCULO 15.</w:t>
      </w:r>
      <w:r>
        <w:t xml:space="preserve"> Los contribuyentes a que se refiere el artículo 14 de esta Ley que realicen inversiones en la Entidad que generen nuevos empleos, se les otorgará una exención fiscal, mediante la obtención de Certificados de Promoción Fiscal por el equivalente al Impuesto Sobre Nóminas que les corresponda pagar por la generación directa de nuevos empleos en la Entidad, conforme a las disposiciones establecidas en los artículos 16 y 17 de esta Ley.  </w:t>
      </w:r>
    </w:p>
    <w:p w14:paraId="1FC80A9A" w14:textId="77777777" w:rsidR="008D27DD" w:rsidRDefault="00BB581D">
      <w:pPr>
        <w:spacing w:after="0" w:line="259" w:lineRule="auto"/>
        <w:ind w:firstLine="0"/>
        <w:jc w:val="left"/>
      </w:pPr>
      <w:r>
        <w:t xml:space="preserve"> </w:t>
      </w:r>
    </w:p>
    <w:p w14:paraId="584B8033" w14:textId="77777777" w:rsidR="008D27DD" w:rsidRDefault="00BB581D">
      <w:pPr>
        <w:ind w:left="5"/>
      </w:pPr>
      <w:r>
        <w:rPr>
          <w:b/>
        </w:rPr>
        <w:t>ARTÍCULO 16.</w:t>
      </w:r>
      <w:r>
        <w:t xml:space="preserve"> Los contribuyentes que generen o adicionen trabajadores a su plantilla laboral, durante el ejercicio fiscal 2022, tendrán derecho a una exención fiscal del 100 por ciento del Impuesto Sobre Nóminas derivado de las remuneraciones económicas de los empleos generados o adicionales, de conformidad con lo siguiente: </w:t>
      </w:r>
    </w:p>
    <w:p w14:paraId="6381FE97" w14:textId="77777777" w:rsidR="008D27DD" w:rsidRDefault="00BB581D">
      <w:pPr>
        <w:ind w:left="730" w:right="357" w:hanging="360"/>
      </w:pPr>
      <w:r>
        <w:rPr>
          <w:b/>
        </w:rPr>
        <w:t>I.</w:t>
      </w:r>
      <w:r>
        <w:rPr>
          <w:rFonts w:ascii="Arial" w:eastAsia="Arial" w:hAnsi="Arial" w:cs="Arial"/>
          <w:b/>
        </w:rPr>
        <w:t xml:space="preserve"> </w:t>
      </w:r>
      <w:r>
        <w:t xml:space="preserve">A los contribuyentes que inicien actividades en la Entidad a partir del 1 de enero y hasta el 31 de diciembre de 2022, se les otorgará una exención fiscal del 100 por ciento del Impuesto Sobre Nóminas, causado por las remuneraciones económicas de los empleos que generen y conserven durante el ejercicio fiscal 2022, el cual deberán tramitar ante la Secretaría de Desarrollo Económico. </w:t>
      </w:r>
    </w:p>
    <w:p w14:paraId="0D10CD70" w14:textId="77777777" w:rsidR="008D27DD" w:rsidRDefault="00BB581D">
      <w:pPr>
        <w:spacing w:after="0" w:line="259" w:lineRule="auto"/>
        <w:ind w:firstLine="0"/>
        <w:jc w:val="left"/>
      </w:pPr>
      <w:r>
        <w:t xml:space="preserve"> </w:t>
      </w:r>
    </w:p>
    <w:p w14:paraId="58A5E859" w14:textId="77777777" w:rsidR="008D27DD" w:rsidRDefault="00BB581D">
      <w:pPr>
        <w:ind w:left="5"/>
      </w:pPr>
      <w:r>
        <w:t xml:space="preserve">Lo anterior, no los exime de las obligaciones establecidas en el Artículo 59 del Código Financiero para el Estado de Tlaxcala y sus Municipios. </w:t>
      </w:r>
    </w:p>
    <w:p w14:paraId="6FCF940B" w14:textId="77777777" w:rsidR="008D27DD" w:rsidRDefault="00BB581D">
      <w:pPr>
        <w:spacing w:after="0" w:line="259" w:lineRule="auto"/>
        <w:ind w:firstLine="0"/>
        <w:jc w:val="left"/>
      </w:pPr>
      <w:r>
        <w:t xml:space="preserve"> </w:t>
      </w:r>
    </w:p>
    <w:p w14:paraId="096F518D" w14:textId="77777777" w:rsidR="008D27DD" w:rsidRDefault="00BB581D">
      <w:pPr>
        <w:ind w:left="5"/>
      </w:pPr>
      <w:r>
        <w:t xml:space="preserve">Los contribuyentes podrán solicitar la exención fiscal, siempre que cumplan con los requisitos siguientes: </w:t>
      </w:r>
    </w:p>
    <w:p w14:paraId="0E9842E7" w14:textId="77777777" w:rsidR="008D27DD" w:rsidRDefault="00BB581D">
      <w:pPr>
        <w:spacing w:after="0" w:line="259" w:lineRule="auto"/>
        <w:ind w:firstLine="0"/>
        <w:jc w:val="left"/>
      </w:pPr>
      <w:r>
        <w:t xml:space="preserve"> </w:t>
      </w:r>
    </w:p>
    <w:p w14:paraId="024B3FA2" w14:textId="77777777" w:rsidR="008D27DD" w:rsidRDefault="00BB581D">
      <w:pPr>
        <w:ind w:left="730" w:hanging="360"/>
      </w:pPr>
      <w:r>
        <w:rPr>
          <w:b/>
        </w:rPr>
        <w:t>a)</w:t>
      </w:r>
      <w:r>
        <w:rPr>
          <w:rFonts w:ascii="Arial" w:eastAsia="Arial" w:hAnsi="Arial" w:cs="Arial"/>
          <w:b/>
        </w:rPr>
        <w:t xml:space="preserve"> </w:t>
      </w:r>
      <w:r>
        <w:t xml:space="preserve">Llenar el formato de solicitud de Certificado de Promoción Fiscal (CPF-S1), que será proporcionado por la Secretaría de Desarrollo Económico, y anexar la documentación siguiente:  </w:t>
      </w:r>
    </w:p>
    <w:p w14:paraId="1BD4E7AC" w14:textId="77777777" w:rsidR="008D27DD" w:rsidRDefault="00BB581D">
      <w:pPr>
        <w:spacing w:after="0" w:line="259" w:lineRule="auto"/>
        <w:ind w:firstLine="0"/>
        <w:jc w:val="left"/>
      </w:pPr>
      <w:r>
        <w:t xml:space="preserve"> </w:t>
      </w:r>
    </w:p>
    <w:p w14:paraId="51C85F58" w14:textId="77777777" w:rsidR="008D27DD" w:rsidRDefault="00BB581D">
      <w:pPr>
        <w:numPr>
          <w:ilvl w:val="0"/>
          <w:numId w:val="2"/>
        </w:numPr>
        <w:ind w:hanging="425"/>
      </w:pPr>
      <w:r>
        <w:t xml:space="preserve">La relación del personal que labore en su empresa, misma que deberá incluir el nombre completo, el número de seguridad social, las remuneraciones económicas pagadas por cada trabajador y el monto total de las remuneraciones a considerar para el cálculo del subsidio fiscal a que sea acreedor.  </w:t>
      </w:r>
    </w:p>
    <w:p w14:paraId="0EFE83BF" w14:textId="77777777" w:rsidR="008D27DD" w:rsidRDefault="00BB581D">
      <w:pPr>
        <w:spacing w:after="0" w:line="259" w:lineRule="auto"/>
        <w:ind w:left="1144" w:firstLine="0"/>
        <w:jc w:val="left"/>
      </w:pPr>
      <w:r>
        <w:t xml:space="preserve"> </w:t>
      </w:r>
    </w:p>
    <w:p w14:paraId="5510E285" w14:textId="77777777" w:rsidR="008D27DD" w:rsidRDefault="00BB581D">
      <w:pPr>
        <w:numPr>
          <w:ilvl w:val="0"/>
          <w:numId w:val="2"/>
        </w:numPr>
        <w:ind w:hanging="425"/>
      </w:pPr>
      <w:r>
        <w:t xml:space="preserve">Copia simple del aviso de inscripción al Registro Estatal de Contribuyentes (SF-1).  </w:t>
      </w:r>
    </w:p>
    <w:p w14:paraId="03CEE1A3" w14:textId="77777777" w:rsidR="008D27DD" w:rsidRDefault="00BB581D">
      <w:pPr>
        <w:spacing w:after="0" w:line="259" w:lineRule="auto"/>
        <w:ind w:left="1144" w:firstLine="0"/>
        <w:jc w:val="left"/>
      </w:pPr>
      <w:r>
        <w:t xml:space="preserve"> </w:t>
      </w:r>
    </w:p>
    <w:p w14:paraId="32B2CB1C" w14:textId="77777777" w:rsidR="008D27DD" w:rsidRDefault="00BB581D">
      <w:pPr>
        <w:numPr>
          <w:ilvl w:val="0"/>
          <w:numId w:val="2"/>
        </w:numPr>
        <w:ind w:hanging="425"/>
      </w:pPr>
      <w:r>
        <w:t xml:space="preserve">Copia simple de los movimientos afiliatorios ante el Instituto Mexicano del Seguro Social de los trabajadores a que se refiere el numeral 1 de este inciso.  </w:t>
      </w:r>
    </w:p>
    <w:p w14:paraId="1026C10C" w14:textId="77777777" w:rsidR="008D27DD" w:rsidRDefault="00BB581D">
      <w:pPr>
        <w:spacing w:after="0" w:line="259" w:lineRule="auto"/>
        <w:ind w:left="1144" w:firstLine="0"/>
        <w:jc w:val="left"/>
      </w:pPr>
      <w:r>
        <w:t xml:space="preserve"> </w:t>
      </w:r>
    </w:p>
    <w:p w14:paraId="39C8B4F6" w14:textId="77777777" w:rsidR="008D27DD" w:rsidRDefault="00BB581D">
      <w:pPr>
        <w:numPr>
          <w:ilvl w:val="0"/>
          <w:numId w:val="2"/>
        </w:numPr>
        <w:spacing w:after="0" w:line="259" w:lineRule="auto"/>
        <w:ind w:hanging="425"/>
      </w:pPr>
      <w:r>
        <w:t xml:space="preserve">Copia simple del aviso de baja ante el Instituto Mexicano del Seguro Social, en su caso.  </w:t>
      </w:r>
    </w:p>
    <w:p w14:paraId="63D325C5" w14:textId="77777777" w:rsidR="008D27DD" w:rsidRDefault="00BB581D">
      <w:pPr>
        <w:spacing w:after="0" w:line="259" w:lineRule="auto"/>
        <w:ind w:firstLine="0"/>
        <w:jc w:val="left"/>
      </w:pPr>
      <w:r>
        <w:t xml:space="preserve"> </w:t>
      </w:r>
    </w:p>
    <w:p w14:paraId="365CDFB1" w14:textId="77777777" w:rsidR="008D27DD" w:rsidRDefault="00BB581D">
      <w:pPr>
        <w:ind w:left="5"/>
      </w:pPr>
      <w:r>
        <w:t xml:space="preserve">Estos requisitos se deberán presentar cada vez que el contribuyente solicite el Certificado de Promoción Fiscal, excepto el contenido en el numeral 2 de este inciso, el cual se presentará sólo en la primera ocasión que solicite el Certificado. En el caso del requisito contenido en el numeral 3 de este inciso, se presentará en el primer mes que solicite el Certificado y tratándose de los meses posteriores, sólo cuando genere empleos adicionales a los inicialmente manifestados.  </w:t>
      </w:r>
    </w:p>
    <w:p w14:paraId="23FE5D13" w14:textId="77777777" w:rsidR="008D27DD" w:rsidRDefault="00BB581D">
      <w:pPr>
        <w:spacing w:after="0" w:line="259" w:lineRule="auto"/>
        <w:ind w:firstLine="0"/>
        <w:jc w:val="left"/>
      </w:pPr>
      <w:r>
        <w:t xml:space="preserve"> </w:t>
      </w:r>
    </w:p>
    <w:p w14:paraId="70455839" w14:textId="77777777" w:rsidR="008D27DD" w:rsidRDefault="00BB581D">
      <w:pPr>
        <w:ind w:left="730" w:right="357" w:hanging="360"/>
      </w:pPr>
      <w:r>
        <w:rPr>
          <w:b/>
        </w:rPr>
        <w:lastRenderedPageBreak/>
        <w:t>II.</w:t>
      </w:r>
      <w:r>
        <w:rPr>
          <w:rFonts w:ascii="Arial" w:eastAsia="Arial" w:hAnsi="Arial" w:cs="Arial"/>
          <w:b/>
        </w:rPr>
        <w:t xml:space="preserve"> </w:t>
      </w:r>
      <w:r>
        <w:t xml:space="preserve">A los contribuyentes que hayan iniciado actividades antes del 1 de enero de 2022, se les otorga una exención fiscal del 100 por ciento del Impuesto Sobre Nóminas causado por las remuneraciones económicas de los empleos adicionales generados durante el ejercicio 2022.  </w:t>
      </w:r>
    </w:p>
    <w:p w14:paraId="2F5676FF" w14:textId="77777777" w:rsidR="008D27DD" w:rsidRDefault="00BB581D">
      <w:pPr>
        <w:spacing w:after="0" w:line="259" w:lineRule="auto"/>
        <w:ind w:firstLine="0"/>
        <w:jc w:val="left"/>
      </w:pPr>
      <w:r>
        <w:t xml:space="preserve"> </w:t>
      </w:r>
    </w:p>
    <w:p w14:paraId="231FEAE2" w14:textId="77777777" w:rsidR="008D27DD" w:rsidRDefault="00BB581D">
      <w:pPr>
        <w:ind w:left="5"/>
      </w:pPr>
      <w:r>
        <w:t xml:space="preserve">Para determinar los empleos adicionales, los contribuyentes a que se refiere el párrafo anterior, compararán el número de trabajadores manifestados en la declaración del mes de diciembre de 2021, contra el número de trabajadores que se declaren en el mes de enero de 2022. Para cada uno de los meses subsecuentes, tomará el número de trabajadores registrados en el mes inmediato anterior contra el número de trabajadores registrados en el mes que declare, hasta el mes de diciembre de 2022, la diferencia que resulte será el número de trabajadores por los que se concederá la exención fiscal. </w:t>
      </w:r>
    </w:p>
    <w:p w14:paraId="1A829634" w14:textId="77777777" w:rsidR="008D27DD" w:rsidRDefault="00BB581D">
      <w:pPr>
        <w:spacing w:after="0" w:line="259" w:lineRule="auto"/>
        <w:ind w:left="436" w:firstLine="0"/>
        <w:jc w:val="left"/>
      </w:pPr>
      <w:r>
        <w:t xml:space="preserve"> </w:t>
      </w:r>
    </w:p>
    <w:p w14:paraId="1EC901EA" w14:textId="77777777" w:rsidR="008D27DD" w:rsidRDefault="00BB581D">
      <w:pPr>
        <w:ind w:left="5"/>
      </w:pPr>
      <w:r>
        <w:t xml:space="preserve">Los contribuyentes podrán aplicar la exención fiscal, siempre que cumplan con los requisitos siguientes: </w:t>
      </w:r>
    </w:p>
    <w:p w14:paraId="205B2A41" w14:textId="77777777" w:rsidR="008D27DD" w:rsidRDefault="00BB581D">
      <w:pPr>
        <w:spacing w:after="0" w:line="259" w:lineRule="auto"/>
        <w:ind w:firstLine="0"/>
        <w:jc w:val="left"/>
      </w:pPr>
      <w:r>
        <w:t xml:space="preserve"> </w:t>
      </w:r>
    </w:p>
    <w:p w14:paraId="6470B496" w14:textId="77777777" w:rsidR="008D27DD" w:rsidRDefault="00BB581D">
      <w:pPr>
        <w:numPr>
          <w:ilvl w:val="0"/>
          <w:numId w:val="3"/>
        </w:numPr>
        <w:ind w:hanging="360"/>
      </w:pPr>
      <w:r>
        <w:t xml:space="preserve">Llenar el formato de solicitud de Certificado de Promoción Fiscal (CPF-S1), que será proporcionado por la Secretaría de Desarrollo Económico, y anexar la documentación siguiente:  </w:t>
      </w:r>
    </w:p>
    <w:p w14:paraId="52CCC871" w14:textId="77777777" w:rsidR="008D27DD" w:rsidRDefault="00BB581D">
      <w:pPr>
        <w:spacing w:after="0" w:line="259" w:lineRule="auto"/>
        <w:ind w:firstLine="0"/>
        <w:jc w:val="left"/>
      </w:pPr>
      <w:r>
        <w:t xml:space="preserve"> </w:t>
      </w:r>
    </w:p>
    <w:p w14:paraId="15326AC0" w14:textId="77777777" w:rsidR="008D27DD" w:rsidRDefault="00BB581D">
      <w:pPr>
        <w:numPr>
          <w:ilvl w:val="1"/>
          <w:numId w:val="3"/>
        </w:numPr>
        <w:ind w:hanging="425"/>
      </w:pPr>
      <w:r>
        <w:t xml:space="preserve">La relación del personal de nuevo ingreso que labore en su empresa, misma que deberá incluir el nombre completo, el número de seguridad social, las remuneraciones económicas pagadas por cada trabajador adicional y el monto total de las remuneraciones a considerar para el cálculo de la exención fiscal a que sea acreedor.  </w:t>
      </w:r>
    </w:p>
    <w:p w14:paraId="4A35F71B" w14:textId="77777777" w:rsidR="008D27DD" w:rsidRDefault="00BB581D">
      <w:pPr>
        <w:spacing w:after="0" w:line="259" w:lineRule="auto"/>
        <w:ind w:left="1144" w:firstLine="0"/>
        <w:jc w:val="left"/>
      </w:pPr>
      <w:r>
        <w:t xml:space="preserve"> </w:t>
      </w:r>
    </w:p>
    <w:p w14:paraId="135598DC" w14:textId="77777777" w:rsidR="008D27DD" w:rsidRDefault="00BB581D">
      <w:pPr>
        <w:numPr>
          <w:ilvl w:val="1"/>
          <w:numId w:val="3"/>
        </w:numPr>
        <w:ind w:hanging="425"/>
      </w:pPr>
      <w:r>
        <w:t xml:space="preserve">Copia simple del aviso de inscripción al Registro Estatal de Contribuyentes (SF-1).  </w:t>
      </w:r>
    </w:p>
    <w:p w14:paraId="55D5DF6D" w14:textId="77777777" w:rsidR="008D27DD" w:rsidRDefault="00BB581D">
      <w:pPr>
        <w:spacing w:after="0" w:line="259" w:lineRule="auto"/>
        <w:ind w:left="1144" w:firstLine="0"/>
        <w:jc w:val="left"/>
      </w:pPr>
      <w:r>
        <w:t xml:space="preserve"> </w:t>
      </w:r>
    </w:p>
    <w:p w14:paraId="08E93896" w14:textId="77777777" w:rsidR="008D27DD" w:rsidRDefault="00BB581D">
      <w:pPr>
        <w:numPr>
          <w:ilvl w:val="1"/>
          <w:numId w:val="3"/>
        </w:numPr>
        <w:ind w:hanging="425"/>
      </w:pPr>
      <w:r>
        <w:t xml:space="preserve">Copia simple de la declaración correspondiente al mes inmediato anterior al que solicita el beneficio. </w:t>
      </w:r>
    </w:p>
    <w:p w14:paraId="762C79C0" w14:textId="77777777" w:rsidR="008D27DD" w:rsidRDefault="00BB581D">
      <w:pPr>
        <w:spacing w:after="0" w:line="259" w:lineRule="auto"/>
        <w:ind w:left="720" w:firstLine="0"/>
        <w:jc w:val="left"/>
      </w:pPr>
      <w:r>
        <w:t xml:space="preserve"> </w:t>
      </w:r>
    </w:p>
    <w:p w14:paraId="2347C1D9" w14:textId="77777777" w:rsidR="008D27DD" w:rsidRDefault="00BB581D">
      <w:pPr>
        <w:numPr>
          <w:ilvl w:val="1"/>
          <w:numId w:val="3"/>
        </w:numPr>
        <w:ind w:hanging="425"/>
      </w:pPr>
      <w:r>
        <w:t xml:space="preserve">Copia simple de la declaración correspondiente al mes de diciembre de 2021. </w:t>
      </w:r>
    </w:p>
    <w:p w14:paraId="12E4687E" w14:textId="77777777" w:rsidR="008D27DD" w:rsidRDefault="00BB581D">
      <w:pPr>
        <w:spacing w:after="0" w:line="259" w:lineRule="auto"/>
        <w:ind w:left="1144" w:firstLine="0"/>
        <w:jc w:val="left"/>
      </w:pPr>
      <w:r>
        <w:t xml:space="preserve"> </w:t>
      </w:r>
    </w:p>
    <w:p w14:paraId="5F896843" w14:textId="77777777" w:rsidR="008D27DD" w:rsidRDefault="00BB581D">
      <w:pPr>
        <w:numPr>
          <w:ilvl w:val="1"/>
          <w:numId w:val="3"/>
        </w:numPr>
        <w:ind w:hanging="425"/>
      </w:pPr>
      <w:r>
        <w:t xml:space="preserve">Copia simple de los movimientos afiliatorios ante el Instituto Mexicano del Seguro Social de los trabajadores a que se refiere el numeral 1 de este inciso.  </w:t>
      </w:r>
    </w:p>
    <w:p w14:paraId="3571BEE9" w14:textId="77777777" w:rsidR="008D27DD" w:rsidRDefault="00BB581D">
      <w:pPr>
        <w:spacing w:after="0" w:line="259" w:lineRule="auto"/>
        <w:ind w:left="1144" w:firstLine="0"/>
        <w:jc w:val="left"/>
      </w:pPr>
      <w:r>
        <w:t xml:space="preserve"> </w:t>
      </w:r>
    </w:p>
    <w:p w14:paraId="67B5D20D" w14:textId="77777777" w:rsidR="008D27DD" w:rsidRDefault="00BB581D">
      <w:pPr>
        <w:numPr>
          <w:ilvl w:val="1"/>
          <w:numId w:val="3"/>
        </w:numPr>
        <w:ind w:hanging="425"/>
      </w:pPr>
      <w:r>
        <w:t xml:space="preserve">Copia simple del aviso de baja ante el Instituto Mexicano del Seguro Social, en su caso.  </w:t>
      </w:r>
    </w:p>
    <w:p w14:paraId="45481BA8" w14:textId="77777777" w:rsidR="008D27DD" w:rsidRDefault="00BB581D">
      <w:pPr>
        <w:spacing w:after="140" w:line="259" w:lineRule="auto"/>
        <w:ind w:left="1144" w:firstLine="0"/>
        <w:jc w:val="left"/>
      </w:pPr>
      <w:r>
        <w:t xml:space="preserve"> </w:t>
      </w:r>
    </w:p>
    <w:p w14:paraId="7A59DB30" w14:textId="77777777" w:rsidR="008D27DD" w:rsidRDefault="00BB581D">
      <w:pPr>
        <w:numPr>
          <w:ilvl w:val="0"/>
          <w:numId w:val="3"/>
        </w:numPr>
        <w:ind w:hanging="360"/>
      </w:pPr>
      <w:r>
        <w:t xml:space="preserve">No tener adeudos por concepto del Impuesto Sobre Nóminas, de ejercicios anteriores al 1 de enero de 2022, para lo cual deberá presentar una carta de no adeudos, emitida por la Dirección de Ingresos y Fiscalización de la Secretaría de Finanzas, certificando que se encuentra al corriente en la presentación de sus declaraciones. </w:t>
      </w:r>
    </w:p>
    <w:p w14:paraId="643AB480" w14:textId="77777777" w:rsidR="008D27DD" w:rsidRDefault="00BB581D">
      <w:pPr>
        <w:spacing w:after="0" w:line="259" w:lineRule="auto"/>
        <w:ind w:left="730" w:firstLine="0"/>
        <w:jc w:val="left"/>
      </w:pPr>
      <w:r>
        <w:t xml:space="preserve"> </w:t>
      </w:r>
    </w:p>
    <w:p w14:paraId="3B2B7A47" w14:textId="77777777" w:rsidR="008D27DD" w:rsidRDefault="00BB581D">
      <w:pPr>
        <w:numPr>
          <w:ilvl w:val="0"/>
          <w:numId w:val="3"/>
        </w:numPr>
        <w:ind w:hanging="360"/>
      </w:pPr>
      <w:r>
        <w:t xml:space="preserve">En caso de tener adeudos por concepto del Impuesto Sobre Nóminas de ejercicios anteriores al 1 de enero de 2022, por los que esté realizando pagos en parcialidades, deberá anexar copia del documento que contenga la autorización de pago en parcialidades, del pago de la primera parcialidad y del documento donde se acepte la garantía del interés fiscal.  </w:t>
      </w:r>
    </w:p>
    <w:p w14:paraId="0DFEBF3A" w14:textId="77777777" w:rsidR="008D27DD" w:rsidRDefault="00BB581D">
      <w:pPr>
        <w:spacing w:after="0" w:line="259" w:lineRule="auto"/>
        <w:ind w:firstLine="0"/>
        <w:jc w:val="left"/>
      </w:pPr>
      <w:r>
        <w:t xml:space="preserve"> </w:t>
      </w:r>
    </w:p>
    <w:p w14:paraId="00FAC7DA" w14:textId="77777777" w:rsidR="008D27DD" w:rsidRDefault="00BB581D">
      <w:pPr>
        <w:spacing w:after="150"/>
        <w:ind w:left="5"/>
      </w:pPr>
      <w:r>
        <w:t xml:space="preserve">Estos requisitos se deberán presentar cada vez que el contribuyente solicite el Certificado de Promoción Fiscal, excepto el contenido en los numerales 2 y 4 del inciso a) y los contenidos en los incisos b) y c), los cuales se presentarán sólo en la primera ocasión que solicite el Certificado. En el caso del requisito contenido en el numeral 5 del inciso a), se presentará en el primer mes que solicite el Certificado y tratándose de los meses posteriores, sólo cuando genere empleos adicionales a los inicialmente manifestados.  </w:t>
      </w:r>
    </w:p>
    <w:p w14:paraId="2FD19704" w14:textId="77777777" w:rsidR="008D27DD" w:rsidRDefault="00BB581D">
      <w:pPr>
        <w:spacing w:after="0" w:line="259" w:lineRule="auto"/>
        <w:ind w:firstLine="0"/>
        <w:jc w:val="left"/>
      </w:pPr>
      <w:r>
        <w:lastRenderedPageBreak/>
        <w:t xml:space="preserve"> </w:t>
      </w:r>
    </w:p>
    <w:p w14:paraId="169B3D5D" w14:textId="77777777" w:rsidR="008D27DD" w:rsidRDefault="00BB581D">
      <w:pPr>
        <w:numPr>
          <w:ilvl w:val="0"/>
          <w:numId w:val="4"/>
        </w:numPr>
        <w:ind w:right="356" w:hanging="579"/>
      </w:pPr>
      <w:r>
        <w:t xml:space="preserve">A los contribuyentes establecidos en la Entidad, que durante el ejercicio fiscal 2022 contraten a personas con alguna discapacidad se les otorga una exención fiscal del 100 por ciento del Impuesto Sobre Nóminas causado por las remuneraciones económicas que perciban dichas personas. </w:t>
      </w:r>
    </w:p>
    <w:p w14:paraId="5C8DCDA5" w14:textId="77777777" w:rsidR="008D27DD" w:rsidRDefault="00BB581D">
      <w:pPr>
        <w:spacing w:after="0" w:line="259" w:lineRule="auto"/>
        <w:ind w:firstLine="0"/>
        <w:jc w:val="left"/>
      </w:pPr>
      <w:r>
        <w:t xml:space="preserve"> </w:t>
      </w:r>
    </w:p>
    <w:p w14:paraId="4717259E" w14:textId="77777777" w:rsidR="008D27DD" w:rsidRDefault="00BB581D">
      <w:pPr>
        <w:spacing w:after="150"/>
        <w:ind w:left="5"/>
      </w:pPr>
      <w:r>
        <w:t xml:space="preserve">Los contribuyentes podrán aplicar la exención fiscal, siempre que cumplan con los requisitos señalados en la fracción anterior y además deberán anexar copia del documento que acredite la discapacidad, expedido por autoridad competente, por cada trabajador.  </w:t>
      </w:r>
    </w:p>
    <w:p w14:paraId="5E0B0B7E" w14:textId="77777777" w:rsidR="008D27DD" w:rsidRDefault="00BB581D">
      <w:pPr>
        <w:spacing w:after="0" w:line="259" w:lineRule="auto"/>
        <w:ind w:firstLine="0"/>
        <w:jc w:val="left"/>
      </w:pPr>
      <w:r>
        <w:t xml:space="preserve"> </w:t>
      </w:r>
    </w:p>
    <w:p w14:paraId="68C4CC98" w14:textId="77777777" w:rsidR="008D27DD" w:rsidRDefault="00BB581D">
      <w:pPr>
        <w:numPr>
          <w:ilvl w:val="0"/>
          <w:numId w:val="4"/>
        </w:numPr>
        <w:ind w:right="356" w:hanging="579"/>
      </w:pPr>
      <w:r>
        <w:t xml:space="preserve">A los contribuyentes establecidos en la Entidad, que durante el ejercicio fiscal 2022 contraten a personas con edad de 60 años en adelante, se les otorga una exención fiscal del 100 por ciento del Impuesto Sobre Nóminas causado por las remuneraciones económicas pagadas a dichas personas.  </w:t>
      </w:r>
    </w:p>
    <w:p w14:paraId="60E9CBAB" w14:textId="77777777" w:rsidR="008D27DD" w:rsidRDefault="00BB581D">
      <w:pPr>
        <w:spacing w:after="0" w:line="259" w:lineRule="auto"/>
        <w:ind w:left="436" w:firstLine="0"/>
        <w:jc w:val="left"/>
      </w:pPr>
      <w:r>
        <w:t xml:space="preserve"> </w:t>
      </w:r>
    </w:p>
    <w:p w14:paraId="043740E8" w14:textId="77777777" w:rsidR="008D27DD" w:rsidRDefault="00BB581D">
      <w:pPr>
        <w:ind w:left="5"/>
      </w:pPr>
      <w:r>
        <w:t xml:space="preserve">Los contribuyentes podrán aplicar la exención fiscal, siempre que cumplan con los requisitos señalados en la fracción II de este artículo y además anexen copia de la identificación expedida por el Instituto Nacional de las Personas Adultas Mayores.  </w:t>
      </w:r>
    </w:p>
    <w:p w14:paraId="56C1B954" w14:textId="77777777" w:rsidR="008D27DD" w:rsidRDefault="00BB581D">
      <w:pPr>
        <w:spacing w:after="150"/>
        <w:ind w:left="5"/>
      </w:pPr>
      <w:r>
        <w:t xml:space="preserve">La solicitud del Certificado de Promoción Fiscal y la documentación que deban anexar, deberá ser presentada en la Secretaría de Desarrollo Económico, dentro de los cinco días hábiles siguientes a aquel en que concluya el mes por el cual solicita la exención fiscal.  </w:t>
      </w:r>
    </w:p>
    <w:p w14:paraId="60EFBC6E" w14:textId="77777777" w:rsidR="008D27DD" w:rsidRDefault="00BB581D">
      <w:pPr>
        <w:spacing w:after="0" w:line="259" w:lineRule="auto"/>
        <w:ind w:firstLine="0"/>
        <w:jc w:val="left"/>
      </w:pPr>
      <w:r>
        <w:t xml:space="preserve"> </w:t>
      </w:r>
    </w:p>
    <w:p w14:paraId="681CBDE5" w14:textId="77777777" w:rsidR="008D27DD" w:rsidRDefault="00BB581D">
      <w:pPr>
        <w:ind w:left="5"/>
      </w:pPr>
      <w:r>
        <w:rPr>
          <w:b/>
        </w:rPr>
        <w:t>ARTÍCULO 17.</w:t>
      </w:r>
      <w:r>
        <w:t xml:space="preserve"> Los contribuyentes que mantengan el número de trabajadores registrados al mes de diciembre de 2021 y que generen nuevos empleos, conforme a las reglas establecidas en el artículo anterior, se les otorga un incentivo fiscal del 20 por ciento del Impuesto Sobre Nóminas correspondiente al número de empleos registrados al 31 de diciembre de 2021. Para tal efecto deberán cumplir con los requisitos señalados en el artículo anterior.  </w:t>
      </w:r>
    </w:p>
    <w:p w14:paraId="31ADF6A6" w14:textId="77777777" w:rsidR="008D27DD" w:rsidRDefault="00BB581D">
      <w:pPr>
        <w:spacing w:after="0" w:line="259" w:lineRule="auto"/>
        <w:ind w:firstLine="0"/>
        <w:jc w:val="left"/>
      </w:pPr>
      <w:r>
        <w:t xml:space="preserve"> </w:t>
      </w:r>
    </w:p>
    <w:p w14:paraId="79DC0CD4" w14:textId="77777777" w:rsidR="008D27DD" w:rsidRDefault="00BB581D">
      <w:pPr>
        <w:ind w:left="5"/>
      </w:pPr>
      <w:r>
        <w:rPr>
          <w:b/>
        </w:rPr>
        <w:t>ARTÍCULO 18.</w:t>
      </w:r>
      <w:r>
        <w:t xml:space="preserve"> En caso de incumplimiento a cualquiera de los supuestos establecidos en los Artículos 16 y 17 de esta Ley, que le sean aplicables, el contribuyente perderá el derecho a la exención y en su caso al incentivo fiscal.  </w:t>
      </w:r>
    </w:p>
    <w:p w14:paraId="09E508A5" w14:textId="77777777" w:rsidR="008D27DD" w:rsidRDefault="00BB581D">
      <w:pPr>
        <w:spacing w:after="0" w:line="259" w:lineRule="auto"/>
        <w:ind w:firstLine="0"/>
        <w:jc w:val="left"/>
      </w:pPr>
      <w:r>
        <w:t xml:space="preserve"> </w:t>
      </w:r>
    </w:p>
    <w:p w14:paraId="32895D83" w14:textId="77777777" w:rsidR="008D27DD" w:rsidRDefault="00BB581D">
      <w:pPr>
        <w:ind w:left="5"/>
      </w:pPr>
      <w:r>
        <w:t xml:space="preserve">La Secretaría de Finanzas del Gobierno del Estado de Tlaxcala se reserva las facultades de comprobación previstas en el artículo 61 del Código Financiero para el Estado de Tlaxcala y sus Municipios, y en caso de que el contribuyente aplique una exención o un incentivo fiscal en forma indebida deberá pagar el total del Impuesto Sobre Nóminas a la tasa del 3 por ciento y los accesorios correspondientes, además de responder por la responsabilidad que se derive por su conducta.  </w:t>
      </w:r>
    </w:p>
    <w:p w14:paraId="5AD52D93" w14:textId="77777777" w:rsidR="008D27DD" w:rsidRDefault="00BB581D">
      <w:pPr>
        <w:spacing w:after="0" w:line="259" w:lineRule="auto"/>
        <w:ind w:firstLine="0"/>
        <w:jc w:val="left"/>
      </w:pPr>
      <w:r>
        <w:t xml:space="preserve"> </w:t>
      </w:r>
    </w:p>
    <w:p w14:paraId="3F424914" w14:textId="77777777" w:rsidR="008D27DD" w:rsidRDefault="00BB581D">
      <w:pPr>
        <w:ind w:left="5"/>
      </w:pPr>
      <w:r>
        <w:rPr>
          <w:b/>
        </w:rPr>
        <w:t>ARTÍCULO 19.</w:t>
      </w:r>
      <w:r>
        <w:t xml:space="preserve"> La Secretaría de Finanzas del Gobierno del Estado de Tlaxcala, previa revisión y validación de la información por parte de la Secretaría de Desarrollo Económico, expedirá Certificados de Promoción Fiscal, mismos que serán entregados a los beneficiarios por conducto de la Secretaría de Desarrollo Económico con la finalidad de promover y apoyar las actividades empresariales en materia de generación de nuevos empleos, en un plazo máximo de 7 días hábiles posteriores a la presentación de la solicitud.  </w:t>
      </w:r>
    </w:p>
    <w:p w14:paraId="6CFA5496" w14:textId="77777777" w:rsidR="008D27DD" w:rsidRDefault="00BB581D">
      <w:pPr>
        <w:spacing w:after="0" w:line="259" w:lineRule="auto"/>
        <w:ind w:firstLine="0"/>
        <w:jc w:val="left"/>
      </w:pPr>
      <w:r>
        <w:t xml:space="preserve"> </w:t>
      </w:r>
    </w:p>
    <w:p w14:paraId="5A8BF3E7" w14:textId="77777777" w:rsidR="008D27DD" w:rsidRDefault="00BB581D">
      <w:pPr>
        <w:ind w:left="5"/>
      </w:pPr>
      <w:r>
        <w:t xml:space="preserve">La respuesta que recaiga a la solicitud del Certificado de Promoción Fiscal, no constituirá instancia. </w:t>
      </w:r>
    </w:p>
    <w:p w14:paraId="4618D709" w14:textId="77777777" w:rsidR="008D27DD" w:rsidRDefault="00BB581D">
      <w:pPr>
        <w:spacing w:after="0" w:line="259" w:lineRule="auto"/>
        <w:ind w:firstLine="0"/>
        <w:jc w:val="left"/>
      </w:pPr>
      <w:r>
        <w:t xml:space="preserve"> </w:t>
      </w:r>
    </w:p>
    <w:p w14:paraId="41FE403F" w14:textId="77777777" w:rsidR="008D27DD" w:rsidRDefault="00BB581D">
      <w:pPr>
        <w:ind w:left="5"/>
      </w:pPr>
      <w:r>
        <w:rPr>
          <w:b/>
        </w:rPr>
        <w:t>ARTÍCULO 20.</w:t>
      </w:r>
      <w:r>
        <w:t xml:space="preserve"> La Secretaría de Finanzas, será la dependencia encargada de llevar a cabo los trámites administrativos necesarios para administrar y aplicar las exenciones e incentivos fiscales.  </w:t>
      </w:r>
    </w:p>
    <w:p w14:paraId="51F391C5" w14:textId="77777777" w:rsidR="008D27DD" w:rsidRDefault="00BB581D">
      <w:pPr>
        <w:spacing w:after="0" w:line="259" w:lineRule="auto"/>
        <w:ind w:firstLine="0"/>
        <w:jc w:val="left"/>
      </w:pPr>
      <w:r>
        <w:t xml:space="preserve"> </w:t>
      </w:r>
    </w:p>
    <w:p w14:paraId="082C0717" w14:textId="77777777" w:rsidR="008D27DD" w:rsidRDefault="00BB581D">
      <w:pPr>
        <w:ind w:left="5"/>
      </w:pPr>
      <w:r>
        <w:rPr>
          <w:b/>
        </w:rPr>
        <w:t>ARTÍCULO 21.</w:t>
      </w:r>
      <w:r>
        <w:t xml:space="preserve"> Los Certificados de Promoción Fiscal deberán contener los siguientes datos:  </w:t>
      </w:r>
    </w:p>
    <w:p w14:paraId="1C18ACA3" w14:textId="77777777" w:rsidR="008D27DD" w:rsidRDefault="00BB581D">
      <w:pPr>
        <w:spacing w:after="0" w:line="259" w:lineRule="auto"/>
        <w:ind w:firstLine="0"/>
        <w:jc w:val="left"/>
      </w:pPr>
      <w:r>
        <w:lastRenderedPageBreak/>
        <w:t xml:space="preserve"> </w:t>
      </w:r>
    </w:p>
    <w:p w14:paraId="79A3B44A" w14:textId="77777777" w:rsidR="008D27DD" w:rsidRDefault="00BB581D">
      <w:pPr>
        <w:numPr>
          <w:ilvl w:val="0"/>
          <w:numId w:val="5"/>
        </w:numPr>
        <w:ind w:hanging="567"/>
      </w:pPr>
      <w:r>
        <w:t xml:space="preserve">Nombre, denominación o razón social del beneficiario, domicilio y Registro Federal de Contribuyentes. </w:t>
      </w:r>
    </w:p>
    <w:p w14:paraId="18487B3D" w14:textId="77777777" w:rsidR="008D27DD" w:rsidRDefault="00BB581D">
      <w:pPr>
        <w:spacing w:after="0" w:line="259" w:lineRule="auto"/>
        <w:ind w:left="730" w:firstLine="0"/>
        <w:jc w:val="left"/>
      </w:pPr>
      <w:r>
        <w:t xml:space="preserve">  </w:t>
      </w:r>
    </w:p>
    <w:p w14:paraId="2FAC8C7B" w14:textId="77777777" w:rsidR="008D27DD" w:rsidRDefault="00BB581D">
      <w:pPr>
        <w:numPr>
          <w:ilvl w:val="0"/>
          <w:numId w:val="5"/>
        </w:numPr>
        <w:ind w:hanging="567"/>
      </w:pPr>
      <w:r>
        <w:t xml:space="preserve">Número de folio.  </w:t>
      </w:r>
    </w:p>
    <w:p w14:paraId="099622CE" w14:textId="77777777" w:rsidR="008D27DD" w:rsidRDefault="00BB581D">
      <w:pPr>
        <w:spacing w:after="0" w:line="259" w:lineRule="auto"/>
        <w:ind w:firstLine="0"/>
        <w:jc w:val="left"/>
      </w:pPr>
      <w:r>
        <w:t xml:space="preserve"> </w:t>
      </w:r>
    </w:p>
    <w:p w14:paraId="5FC1DD53" w14:textId="77777777" w:rsidR="008D27DD" w:rsidRDefault="00BB581D">
      <w:pPr>
        <w:numPr>
          <w:ilvl w:val="0"/>
          <w:numId w:val="5"/>
        </w:numPr>
        <w:ind w:hanging="567"/>
      </w:pPr>
      <w:r>
        <w:t xml:space="preserve">Fecha de expedición.  </w:t>
      </w:r>
    </w:p>
    <w:p w14:paraId="2B54A49A" w14:textId="77777777" w:rsidR="008D27DD" w:rsidRDefault="00BB581D">
      <w:pPr>
        <w:spacing w:after="0" w:line="259" w:lineRule="auto"/>
        <w:ind w:firstLine="0"/>
        <w:jc w:val="left"/>
      </w:pPr>
      <w:r>
        <w:t xml:space="preserve"> </w:t>
      </w:r>
    </w:p>
    <w:p w14:paraId="693B6D8D" w14:textId="77777777" w:rsidR="008D27DD" w:rsidRDefault="00BB581D">
      <w:pPr>
        <w:numPr>
          <w:ilvl w:val="0"/>
          <w:numId w:val="5"/>
        </w:numPr>
        <w:ind w:hanging="567"/>
      </w:pPr>
      <w:r>
        <w:t xml:space="preserve">Monto del subsidio que se otorga.  </w:t>
      </w:r>
    </w:p>
    <w:p w14:paraId="27E6B09C" w14:textId="77777777" w:rsidR="008D27DD" w:rsidRDefault="00BB581D">
      <w:pPr>
        <w:spacing w:after="0" w:line="259" w:lineRule="auto"/>
        <w:ind w:firstLine="0"/>
        <w:jc w:val="left"/>
      </w:pPr>
      <w:r>
        <w:t xml:space="preserve"> </w:t>
      </w:r>
    </w:p>
    <w:p w14:paraId="58122A36" w14:textId="77777777" w:rsidR="008D27DD" w:rsidRDefault="00BB581D">
      <w:pPr>
        <w:numPr>
          <w:ilvl w:val="0"/>
          <w:numId w:val="5"/>
        </w:numPr>
        <w:ind w:hanging="567"/>
      </w:pPr>
      <w:r>
        <w:t xml:space="preserve">Concepto e importe total de las contribuciones por las que se otorga el subsidio.  </w:t>
      </w:r>
    </w:p>
    <w:p w14:paraId="4BEA35C7" w14:textId="77777777" w:rsidR="008D27DD" w:rsidRDefault="00BB581D">
      <w:pPr>
        <w:spacing w:after="0" w:line="259" w:lineRule="auto"/>
        <w:ind w:firstLine="0"/>
        <w:jc w:val="left"/>
      </w:pPr>
      <w:r>
        <w:t xml:space="preserve"> </w:t>
      </w:r>
    </w:p>
    <w:p w14:paraId="731DFD2A" w14:textId="77777777" w:rsidR="008D27DD" w:rsidRDefault="00BB581D">
      <w:pPr>
        <w:numPr>
          <w:ilvl w:val="0"/>
          <w:numId w:val="5"/>
        </w:numPr>
        <w:ind w:hanging="567"/>
      </w:pPr>
      <w:r>
        <w:t xml:space="preserve">Periodo de las contribuciones que comprende el subsidio otorgado.  </w:t>
      </w:r>
    </w:p>
    <w:p w14:paraId="60862759" w14:textId="77777777" w:rsidR="008D27DD" w:rsidRDefault="00BB581D">
      <w:pPr>
        <w:spacing w:after="0" w:line="259" w:lineRule="auto"/>
        <w:ind w:firstLine="0"/>
        <w:jc w:val="left"/>
      </w:pPr>
      <w:r>
        <w:t xml:space="preserve"> </w:t>
      </w:r>
    </w:p>
    <w:p w14:paraId="15A05B2D" w14:textId="77777777" w:rsidR="008D27DD" w:rsidRDefault="00BB581D">
      <w:pPr>
        <w:numPr>
          <w:ilvl w:val="0"/>
          <w:numId w:val="5"/>
        </w:numPr>
        <w:ind w:hanging="567"/>
      </w:pPr>
      <w:r>
        <w:t xml:space="preserve">Vigencia del certificado.  </w:t>
      </w:r>
    </w:p>
    <w:p w14:paraId="43D678A8" w14:textId="77777777" w:rsidR="008D27DD" w:rsidRDefault="00BB581D">
      <w:pPr>
        <w:spacing w:after="0" w:line="259" w:lineRule="auto"/>
        <w:ind w:left="0" w:firstLine="0"/>
        <w:jc w:val="left"/>
      </w:pPr>
      <w:r>
        <w:t xml:space="preserve"> </w:t>
      </w:r>
    </w:p>
    <w:p w14:paraId="15DF9E6C" w14:textId="77777777" w:rsidR="008D27DD" w:rsidRDefault="00BB581D">
      <w:pPr>
        <w:numPr>
          <w:ilvl w:val="0"/>
          <w:numId w:val="5"/>
        </w:numPr>
        <w:ind w:hanging="567"/>
      </w:pPr>
      <w:r>
        <w:t xml:space="preserve">Dependencia, nombre, cargo y firma de la autoridad que la expide.  </w:t>
      </w:r>
    </w:p>
    <w:p w14:paraId="3ECD6376" w14:textId="77777777" w:rsidR="008D27DD" w:rsidRDefault="00BB581D">
      <w:pPr>
        <w:spacing w:after="0" w:line="259" w:lineRule="auto"/>
        <w:ind w:firstLine="0"/>
        <w:jc w:val="left"/>
      </w:pPr>
      <w:r>
        <w:t xml:space="preserve"> </w:t>
      </w:r>
    </w:p>
    <w:p w14:paraId="686D719E" w14:textId="77777777" w:rsidR="008D27DD" w:rsidRDefault="00BB581D">
      <w:pPr>
        <w:ind w:left="5"/>
      </w:pPr>
      <w:r>
        <w:rPr>
          <w:b/>
        </w:rPr>
        <w:t>ARTÍCULO 22.</w:t>
      </w:r>
      <w:r>
        <w:t xml:space="preserve"> Los contribuyentes a que se refiere esta Sección, una vez que obtengan el Certificado de Promoción Fiscal, presentarán en la oficina recaudadora que corresponda a su domicilio fiscal, la declaración del mes que corresponda junto con el Certificado de Promoción Fiscal. </w:t>
      </w:r>
    </w:p>
    <w:p w14:paraId="49ACACBD" w14:textId="77777777" w:rsidR="008D27DD" w:rsidRDefault="00BB581D">
      <w:pPr>
        <w:spacing w:after="0" w:line="259" w:lineRule="auto"/>
        <w:ind w:firstLine="0"/>
        <w:jc w:val="left"/>
      </w:pPr>
      <w:r>
        <w:t xml:space="preserve"> </w:t>
      </w:r>
    </w:p>
    <w:p w14:paraId="006BAF8C" w14:textId="77777777" w:rsidR="008D27DD" w:rsidRDefault="00BB581D">
      <w:pPr>
        <w:ind w:left="5"/>
      </w:pPr>
      <w:r>
        <w:t xml:space="preserve">El Impuesto Sobre Nóminas se pagará adjuntando el Certificado de Promoción Fiscal. La diferencia que resulte del impuesto a cargo y del pagado con el Certificado de Promoción Fiscal, será cubierta por el contribuyente, al momento de hacer efectivo dicho Certificado.  </w:t>
      </w:r>
    </w:p>
    <w:p w14:paraId="3E3A3C04" w14:textId="77777777" w:rsidR="008D27DD" w:rsidRDefault="00BB581D">
      <w:pPr>
        <w:spacing w:after="0" w:line="259" w:lineRule="auto"/>
        <w:ind w:firstLine="0"/>
        <w:jc w:val="left"/>
      </w:pPr>
      <w:r>
        <w:t xml:space="preserve"> </w:t>
      </w:r>
    </w:p>
    <w:p w14:paraId="5B1D3B19" w14:textId="77777777" w:rsidR="008D27DD" w:rsidRDefault="00BB581D">
      <w:pPr>
        <w:ind w:left="5"/>
      </w:pPr>
      <w:r>
        <w:rPr>
          <w:b/>
        </w:rPr>
        <w:t>ARTÍCULO 23.</w:t>
      </w:r>
      <w:r>
        <w:t xml:space="preserve"> A las personas físicas o morales sujetas al pago de la tasa del 3 por ciento del Impuesto Sobre Nóminas, cuyo domicilio sea temporal o permanente en el Estado, y que no gocen de los beneficios previstos en los artículos 14 a 17 de esta Ley, para el cálculo del Impuesto establecido en el artículo 131 del Código Financiero para el Estado de Tlaxcala y sus Municipios, gozarán de un incentivo fiscal equivalente al 33 por ciento del total del impuesto a pagar. </w:t>
      </w:r>
    </w:p>
    <w:p w14:paraId="0B7104A1" w14:textId="77777777" w:rsidR="008D27DD" w:rsidRDefault="00BB581D">
      <w:pPr>
        <w:spacing w:after="0" w:line="259" w:lineRule="auto"/>
        <w:ind w:firstLine="0"/>
        <w:jc w:val="left"/>
      </w:pPr>
      <w:r>
        <w:t xml:space="preserve"> </w:t>
      </w:r>
    </w:p>
    <w:p w14:paraId="09CB401A" w14:textId="77777777" w:rsidR="008D27DD" w:rsidRDefault="00BB581D">
      <w:pPr>
        <w:ind w:left="5"/>
      </w:pPr>
      <w:r>
        <w:t xml:space="preserve">Para la aplicación del incentivo fiscal del 33 por ciento, se deben cumplir con los requisitos siguientes: </w:t>
      </w:r>
    </w:p>
    <w:p w14:paraId="5566CDFB" w14:textId="77777777" w:rsidR="008D27DD" w:rsidRDefault="00BB581D">
      <w:pPr>
        <w:spacing w:after="0" w:line="259" w:lineRule="auto"/>
        <w:ind w:firstLine="0"/>
        <w:jc w:val="left"/>
      </w:pPr>
      <w:r>
        <w:t xml:space="preserve"> </w:t>
      </w:r>
    </w:p>
    <w:p w14:paraId="63F8FA49" w14:textId="77777777" w:rsidR="008D27DD" w:rsidRDefault="00BB581D">
      <w:pPr>
        <w:numPr>
          <w:ilvl w:val="0"/>
          <w:numId w:val="6"/>
        </w:numPr>
        <w:ind w:right="99" w:hanging="579"/>
      </w:pPr>
      <w:r>
        <w:t xml:space="preserve">Que tengan su domicilio fiscal de manera temporal o permanente dentro del territorio del Estado de Tlaxcala. </w:t>
      </w:r>
    </w:p>
    <w:p w14:paraId="61A6B622" w14:textId="77777777" w:rsidR="008D27DD" w:rsidRDefault="00BB581D">
      <w:pPr>
        <w:spacing w:after="0" w:line="259" w:lineRule="auto"/>
        <w:ind w:firstLine="0"/>
        <w:jc w:val="left"/>
      </w:pPr>
      <w:r>
        <w:t xml:space="preserve"> </w:t>
      </w:r>
    </w:p>
    <w:p w14:paraId="53A61A9B" w14:textId="77777777" w:rsidR="008D27DD" w:rsidRDefault="00BB581D">
      <w:pPr>
        <w:numPr>
          <w:ilvl w:val="0"/>
          <w:numId w:val="6"/>
        </w:numPr>
        <w:ind w:right="99" w:hanging="579"/>
      </w:pPr>
      <w:r>
        <w:t xml:space="preserve">Que se encuentren dados de alta en el padrón estatal de contribuyentes del Impuesto Sobre Nóminas. </w:t>
      </w:r>
    </w:p>
    <w:p w14:paraId="26578780" w14:textId="77777777" w:rsidR="008D27DD" w:rsidRDefault="00BB581D">
      <w:pPr>
        <w:spacing w:after="0" w:line="259" w:lineRule="auto"/>
        <w:ind w:firstLine="0"/>
        <w:jc w:val="left"/>
      </w:pPr>
      <w:r>
        <w:t xml:space="preserve"> </w:t>
      </w:r>
    </w:p>
    <w:p w14:paraId="06F5EF27" w14:textId="77777777" w:rsidR="008D27DD" w:rsidRDefault="00BB581D">
      <w:pPr>
        <w:numPr>
          <w:ilvl w:val="0"/>
          <w:numId w:val="6"/>
        </w:numPr>
        <w:ind w:right="99" w:hanging="579"/>
      </w:pPr>
      <w:r>
        <w:t xml:space="preserve">Que estén al corriente en el pago del Impuesto Sobre Nóminas durante todos los ejercicios fiscales previos, en tiempo y forma. </w:t>
      </w:r>
    </w:p>
    <w:p w14:paraId="23E460BE" w14:textId="77777777" w:rsidR="008D27DD" w:rsidRDefault="00BB581D">
      <w:pPr>
        <w:spacing w:after="0" w:line="259" w:lineRule="auto"/>
        <w:ind w:firstLine="0"/>
        <w:jc w:val="left"/>
      </w:pPr>
      <w:r>
        <w:t xml:space="preserve"> </w:t>
      </w:r>
    </w:p>
    <w:p w14:paraId="0B602DFF" w14:textId="77777777" w:rsidR="008D27DD" w:rsidRDefault="00BB581D">
      <w:pPr>
        <w:numPr>
          <w:ilvl w:val="0"/>
          <w:numId w:val="6"/>
        </w:numPr>
        <w:ind w:right="99" w:hanging="579"/>
      </w:pPr>
      <w:r>
        <w:t xml:space="preserve">Que no tengan en trámite medios de defensa en contra de adeudos fiscales por concepto del Impuesto Sobre Nóminas, o </w:t>
      </w:r>
      <w:proofErr w:type="gramStart"/>
      <w:r>
        <w:t>que</w:t>
      </w:r>
      <w:proofErr w:type="gramEnd"/>
      <w:r>
        <w:t xml:space="preserve"> teniéndolos, el interés fiscal esté plenamente garantizado a satisfacción de la autoridad fiscal. </w:t>
      </w:r>
    </w:p>
    <w:p w14:paraId="03D1425E" w14:textId="77777777" w:rsidR="008D27DD" w:rsidRDefault="00BB581D">
      <w:pPr>
        <w:spacing w:after="0" w:line="259" w:lineRule="auto"/>
        <w:ind w:firstLine="0"/>
        <w:jc w:val="left"/>
      </w:pPr>
      <w:r>
        <w:t xml:space="preserve"> </w:t>
      </w:r>
    </w:p>
    <w:p w14:paraId="0DEBC281" w14:textId="77777777" w:rsidR="008D27DD" w:rsidRDefault="00BB581D">
      <w:pPr>
        <w:numPr>
          <w:ilvl w:val="0"/>
          <w:numId w:val="6"/>
        </w:numPr>
        <w:ind w:right="99" w:hanging="579"/>
      </w:pPr>
      <w:r>
        <w:t xml:space="preserve">Que el pago del Impuesto Sobre Nóminas se realice con oportunidad, presentándose la declaración mensual dentro del plazo previsto en el Artículo 136 del Código Financiero para el Estado de Tlaxcala y sus Municipios. </w:t>
      </w:r>
    </w:p>
    <w:p w14:paraId="289184BD" w14:textId="77777777" w:rsidR="008D27DD" w:rsidRDefault="00BB581D">
      <w:pPr>
        <w:spacing w:after="0" w:line="259" w:lineRule="auto"/>
        <w:ind w:firstLine="0"/>
        <w:jc w:val="left"/>
      </w:pPr>
      <w:r>
        <w:t xml:space="preserve"> </w:t>
      </w:r>
    </w:p>
    <w:p w14:paraId="719E1123" w14:textId="77777777" w:rsidR="008D27DD" w:rsidRDefault="00BB581D">
      <w:pPr>
        <w:ind w:left="5"/>
      </w:pPr>
      <w:r>
        <w:lastRenderedPageBreak/>
        <w:t xml:space="preserve">Si el pago se realiza extemporáneamente, el contribuyente perderá el derecho de gozar de este incentivo fiscal. </w:t>
      </w:r>
    </w:p>
    <w:p w14:paraId="58045AAF" w14:textId="77777777" w:rsidR="008D27DD" w:rsidRDefault="00BB581D">
      <w:pPr>
        <w:spacing w:after="0" w:line="259" w:lineRule="auto"/>
        <w:ind w:firstLine="0"/>
        <w:jc w:val="left"/>
      </w:pPr>
      <w:r>
        <w:t xml:space="preserve"> </w:t>
      </w:r>
    </w:p>
    <w:p w14:paraId="3A17C5DD" w14:textId="77777777" w:rsidR="008D27DD" w:rsidRDefault="00BB581D">
      <w:pPr>
        <w:ind w:left="5"/>
      </w:pPr>
      <w:r>
        <w:t xml:space="preserve">Una vez satisfechos los requisitos anteriores, los contribuyentes deberán: </w:t>
      </w:r>
    </w:p>
    <w:p w14:paraId="3D0E8467" w14:textId="77777777" w:rsidR="008D27DD" w:rsidRDefault="00BB581D">
      <w:pPr>
        <w:spacing w:after="0" w:line="259" w:lineRule="auto"/>
        <w:ind w:firstLine="0"/>
        <w:jc w:val="left"/>
      </w:pPr>
      <w:r>
        <w:t xml:space="preserve"> </w:t>
      </w:r>
    </w:p>
    <w:p w14:paraId="70FA4A71" w14:textId="77777777" w:rsidR="008D27DD" w:rsidRDefault="00BB581D">
      <w:pPr>
        <w:numPr>
          <w:ilvl w:val="0"/>
          <w:numId w:val="7"/>
        </w:numPr>
        <w:ind w:right="356" w:hanging="579"/>
      </w:pPr>
      <w:r>
        <w:t xml:space="preserve">Solicitar por escrito, dentro de los primeros cinco días del mes a la aplicación del incentivo fiscal del 33 por ciento ante la Dirección de Ingresos y Fiscalización. </w:t>
      </w:r>
    </w:p>
    <w:p w14:paraId="4D06C7E3" w14:textId="77777777" w:rsidR="008D27DD" w:rsidRDefault="00BB581D">
      <w:pPr>
        <w:spacing w:after="0" w:line="259" w:lineRule="auto"/>
        <w:ind w:firstLine="0"/>
        <w:jc w:val="left"/>
      </w:pPr>
      <w:r>
        <w:t xml:space="preserve"> </w:t>
      </w:r>
    </w:p>
    <w:p w14:paraId="182F2C9A" w14:textId="77777777" w:rsidR="008D27DD" w:rsidRDefault="00BB581D">
      <w:pPr>
        <w:numPr>
          <w:ilvl w:val="0"/>
          <w:numId w:val="7"/>
        </w:numPr>
        <w:ind w:right="356" w:hanging="579"/>
      </w:pPr>
      <w:r>
        <w:t xml:space="preserve">La solicitud a la Secretaría de Finanzas, debe contener como mínimo el Registro Federal de Contribuyentes, domicilio fiscal, número telefónico, correo electrónico, en caso de personas físicas, firma del solicitante y tratándose de personas morales, además de la firma del representante legal el acta constitutiva correspondiente. </w:t>
      </w:r>
    </w:p>
    <w:p w14:paraId="64CEE151" w14:textId="77777777" w:rsidR="008D27DD" w:rsidRDefault="00BB581D">
      <w:pPr>
        <w:spacing w:after="0" w:line="259" w:lineRule="auto"/>
        <w:ind w:firstLine="0"/>
        <w:jc w:val="left"/>
      </w:pPr>
      <w:r>
        <w:t xml:space="preserve"> </w:t>
      </w:r>
    </w:p>
    <w:p w14:paraId="6FA6C44D" w14:textId="77777777" w:rsidR="008D27DD" w:rsidRDefault="00BB581D">
      <w:pPr>
        <w:numPr>
          <w:ilvl w:val="0"/>
          <w:numId w:val="7"/>
        </w:numPr>
        <w:ind w:right="356" w:hanging="579"/>
      </w:pPr>
      <w:r>
        <w:t xml:space="preserve">Una vez presentada la solicitud por escrito, la Secretaría de Finanzas determinará de manera inmediata si cumple o no con los requisitos establecidos en las fracciones I a V del presente artículo, para acceder al incentivo fiscal. </w:t>
      </w:r>
    </w:p>
    <w:p w14:paraId="6BC5C30B" w14:textId="77777777" w:rsidR="008D27DD" w:rsidRDefault="00BB581D">
      <w:pPr>
        <w:spacing w:after="0" w:line="259" w:lineRule="auto"/>
        <w:ind w:firstLine="0"/>
        <w:jc w:val="left"/>
      </w:pPr>
      <w:r>
        <w:t xml:space="preserve"> </w:t>
      </w:r>
    </w:p>
    <w:p w14:paraId="1CD86D9E" w14:textId="77777777" w:rsidR="008D27DD" w:rsidRDefault="00BB581D">
      <w:pPr>
        <w:ind w:left="5"/>
      </w:pPr>
      <w:r>
        <w:t xml:space="preserve">La solicitud del incentivo fiscal previsto en este artículo, y siendo esta positiva se otorgará de manera trimestral. El incentivo fiscal previsto en este artículo no es aplicable si se goza de los beneficios previstos en los artículos 14 al 17 de la presente Ley. </w:t>
      </w:r>
    </w:p>
    <w:p w14:paraId="35F1FA2D" w14:textId="77777777" w:rsidR="008D27DD" w:rsidRDefault="00BB581D">
      <w:pPr>
        <w:spacing w:after="0" w:line="259" w:lineRule="auto"/>
        <w:ind w:firstLine="0"/>
        <w:jc w:val="left"/>
      </w:pPr>
      <w:r>
        <w:t xml:space="preserve"> </w:t>
      </w:r>
    </w:p>
    <w:p w14:paraId="1F175788" w14:textId="77777777" w:rsidR="008D27DD" w:rsidRDefault="00BB581D">
      <w:pPr>
        <w:pStyle w:val="Ttulo2"/>
        <w:ind w:left="17" w:right="1"/>
      </w:pPr>
      <w:r>
        <w:t>SECCIÓN II IMPUESTO SOBRE ADQUISICIÓN DE VEHÍCULOS AUTOMOTORES USADOS</w:t>
      </w:r>
      <w:r>
        <w:rPr>
          <w:b w:val="0"/>
        </w:rPr>
        <w:t xml:space="preserve"> </w:t>
      </w:r>
    </w:p>
    <w:p w14:paraId="5D85C54F" w14:textId="77777777" w:rsidR="008D27DD" w:rsidRDefault="00BB581D">
      <w:pPr>
        <w:spacing w:after="0" w:line="259" w:lineRule="auto"/>
        <w:ind w:firstLine="0"/>
        <w:jc w:val="left"/>
      </w:pPr>
      <w:r>
        <w:t xml:space="preserve"> </w:t>
      </w:r>
    </w:p>
    <w:p w14:paraId="6FEF5DC9" w14:textId="77777777" w:rsidR="008D27DD" w:rsidRDefault="00BB581D">
      <w:pPr>
        <w:ind w:left="5"/>
      </w:pPr>
      <w:r>
        <w:rPr>
          <w:b/>
        </w:rPr>
        <w:t>ARTÍCULO 24.</w:t>
      </w:r>
      <w:r>
        <w:t xml:space="preserve"> Los contribuyentes del Impuesto Sobre Adquisición de Vehículos Automotores Usados a que se refiere el Artículo 137 y demás correlativos del Código Financiero para el Estado de Tlaxcala y sus Municipios, que regularicen su situación fiscal mediante su entero en una sola exhibición, gozarán de una condonación en recargos y multas conforme al porcentaje siguiente:  </w:t>
      </w:r>
    </w:p>
    <w:p w14:paraId="4CEDCC0C" w14:textId="77777777" w:rsidR="008D27DD" w:rsidRDefault="00BB581D">
      <w:pPr>
        <w:spacing w:after="0" w:line="259" w:lineRule="auto"/>
        <w:ind w:firstLine="0"/>
        <w:jc w:val="left"/>
      </w:pPr>
      <w:r>
        <w:t xml:space="preserve"> </w:t>
      </w:r>
    </w:p>
    <w:p w14:paraId="59B9D514" w14:textId="77777777" w:rsidR="008D27DD" w:rsidRDefault="00BB581D">
      <w:pPr>
        <w:spacing w:after="0" w:line="259" w:lineRule="auto"/>
        <w:ind w:firstLine="0"/>
        <w:jc w:val="left"/>
      </w:pPr>
      <w:r>
        <w:t xml:space="preserve"> </w:t>
      </w:r>
    </w:p>
    <w:tbl>
      <w:tblPr>
        <w:tblStyle w:val="TableGrid"/>
        <w:tblW w:w="4037" w:type="dxa"/>
        <w:tblInd w:w="3134" w:type="dxa"/>
        <w:tblLook w:val="04A0" w:firstRow="1" w:lastRow="0" w:firstColumn="1" w:lastColumn="0" w:noHBand="0" w:noVBand="1"/>
      </w:tblPr>
      <w:tblGrid>
        <w:gridCol w:w="2919"/>
        <w:gridCol w:w="1118"/>
      </w:tblGrid>
      <w:tr w:rsidR="008D27DD" w14:paraId="69ADD1B1" w14:textId="77777777">
        <w:trPr>
          <w:trHeight w:val="327"/>
        </w:trPr>
        <w:tc>
          <w:tcPr>
            <w:tcW w:w="2919" w:type="dxa"/>
            <w:tcBorders>
              <w:top w:val="nil"/>
              <w:left w:val="nil"/>
              <w:bottom w:val="nil"/>
              <w:right w:val="nil"/>
            </w:tcBorders>
          </w:tcPr>
          <w:p w14:paraId="49304F9C" w14:textId="77777777" w:rsidR="008D27DD" w:rsidRDefault="00BB581D">
            <w:pPr>
              <w:spacing w:after="0" w:line="259" w:lineRule="auto"/>
              <w:ind w:left="220" w:firstLine="0"/>
              <w:jc w:val="left"/>
            </w:pPr>
            <w:r>
              <w:rPr>
                <w:b/>
              </w:rPr>
              <w:t xml:space="preserve">Periodo </w:t>
            </w:r>
          </w:p>
        </w:tc>
        <w:tc>
          <w:tcPr>
            <w:tcW w:w="1118" w:type="dxa"/>
            <w:tcBorders>
              <w:top w:val="nil"/>
              <w:left w:val="nil"/>
              <w:bottom w:val="nil"/>
              <w:right w:val="nil"/>
            </w:tcBorders>
          </w:tcPr>
          <w:p w14:paraId="5D6AEA5D" w14:textId="77777777" w:rsidR="008D27DD" w:rsidRDefault="00BB581D">
            <w:pPr>
              <w:spacing w:after="0" w:line="259" w:lineRule="auto"/>
              <w:ind w:left="49" w:firstLine="0"/>
            </w:pPr>
            <w:r>
              <w:rPr>
                <w:b/>
              </w:rPr>
              <w:t xml:space="preserve">Porcentaje </w:t>
            </w:r>
          </w:p>
        </w:tc>
      </w:tr>
      <w:tr w:rsidR="008D27DD" w14:paraId="0DAC9627" w14:textId="77777777">
        <w:trPr>
          <w:trHeight w:val="327"/>
        </w:trPr>
        <w:tc>
          <w:tcPr>
            <w:tcW w:w="2919" w:type="dxa"/>
            <w:tcBorders>
              <w:top w:val="nil"/>
              <w:left w:val="nil"/>
              <w:bottom w:val="nil"/>
              <w:right w:val="nil"/>
            </w:tcBorders>
          </w:tcPr>
          <w:p w14:paraId="4C526052" w14:textId="77777777" w:rsidR="008D27DD" w:rsidRDefault="00BB581D">
            <w:pPr>
              <w:spacing w:after="0" w:line="259" w:lineRule="auto"/>
              <w:ind w:left="0" w:firstLine="0"/>
              <w:jc w:val="left"/>
            </w:pPr>
            <w:r>
              <w:t xml:space="preserve">Enero - Abril </w:t>
            </w:r>
          </w:p>
        </w:tc>
        <w:tc>
          <w:tcPr>
            <w:tcW w:w="1118" w:type="dxa"/>
            <w:tcBorders>
              <w:top w:val="nil"/>
              <w:left w:val="nil"/>
              <w:bottom w:val="nil"/>
              <w:right w:val="nil"/>
            </w:tcBorders>
          </w:tcPr>
          <w:p w14:paraId="0F460EA5" w14:textId="77777777" w:rsidR="008D27DD" w:rsidRDefault="00BB581D">
            <w:pPr>
              <w:spacing w:after="0" w:line="259" w:lineRule="auto"/>
              <w:ind w:left="0" w:right="5" w:firstLine="0"/>
              <w:jc w:val="center"/>
            </w:pPr>
            <w:r>
              <w:t xml:space="preserve">100 </w:t>
            </w:r>
          </w:p>
        </w:tc>
      </w:tr>
    </w:tbl>
    <w:p w14:paraId="31091136" w14:textId="77777777" w:rsidR="008D27DD" w:rsidRDefault="00BB581D">
      <w:pPr>
        <w:spacing w:after="104" w:line="259" w:lineRule="auto"/>
        <w:ind w:firstLine="0"/>
        <w:jc w:val="left"/>
      </w:pPr>
      <w:r>
        <w:rPr>
          <w:b/>
        </w:rPr>
        <w:t xml:space="preserve"> </w:t>
      </w:r>
    </w:p>
    <w:p w14:paraId="43E6238D" w14:textId="77777777" w:rsidR="008D27DD" w:rsidRDefault="00BB581D">
      <w:pPr>
        <w:spacing w:after="103" w:line="259" w:lineRule="auto"/>
        <w:ind w:firstLine="0"/>
        <w:jc w:val="left"/>
      </w:pPr>
      <w:r>
        <w:rPr>
          <w:b/>
        </w:rPr>
        <w:t xml:space="preserve"> </w:t>
      </w:r>
    </w:p>
    <w:p w14:paraId="6EEEB761" w14:textId="77777777" w:rsidR="008D27DD" w:rsidRDefault="00BB581D">
      <w:pPr>
        <w:pStyle w:val="Ttulo2"/>
        <w:ind w:left="17" w:right="2"/>
      </w:pPr>
      <w:r>
        <w:t xml:space="preserve">SECCIÓN III IMPUESTO ESTATAL SOBRE TENENCIA O USO DE VEHÍCULOS </w:t>
      </w:r>
    </w:p>
    <w:p w14:paraId="56FDF84D" w14:textId="77777777" w:rsidR="008D27DD" w:rsidRDefault="00BB581D">
      <w:pPr>
        <w:spacing w:after="0" w:line="259" w:lineRule="auto"/>
        <w:ind w:firstLine="0"/>
        <w:jc w:val="left"/>
      </w:pPr>
      <w:r>
        <w:t xml:space="preserve"> </w:t>
      </w:r>
    </w:p>
    <w:p w14:paraId="682B89BF" w14:textId="77777777" w:rsidR="008D27DD" w:rsidRDefault="00BB581D">
      <w:pPr>
        <w:ind w:left="5"/>
      </w:pPr>
      <w:r>
        <w:rPr>
          <w:b/>
        </w:rPr>
        <w:t>ARTÍCULO 25.</w:t>
      </w:r>
      <w:r>
        <w:t xml:space="preserve"> A los propietarios, tenedores o usuarios de vehículos automotores que tengan la obligación de pagar el Impuesto Sobre Tenencia o Uso de Vehículos, y/o del Impuesto Estatal Sobre Tenencia o Uso de Vehículos a que se refiere el artículo 91 y demás relativos del Código Financiero para el Estado de Tlaxcala y sus Municipios, que tengan adeudos de ejercicios anteriores a 2022, sólo pagarán el impuesto correspondiente a los dos últimos años adeudados, sin pagar multas, recargos y actualizaciones, conjuntamente con el pago del impuesto correspondiente al Ejercicio Fiscal 2022, siempre y cuando regularicen su situación a más tardar el 30 de abril de 2022.  </w:t>
      </w:r>
    </w:p>
    <w:p w14:paraId="6950542D" w14:textId="77777777" w:rsidR="008D27DD" w:rsidRDefault="00BB581D">
      <w:pPr>
        <w:spacing w:after="0" w:line="259" w:lineRule="auto"/>
        <w:ind w:firstLine="0"/>
        <w:jc w:val="left"/>
      </w:pPr>
      <w:r>
        <w:t xml:space="preserve"> </w:t>
      </w:r>
    </w:p>
    <w:p w14:paraId="49BA42D9" w14:textId="77777777" w:rsidR="008D27DD" w:rsidRDefault="00BB581D">
      <w:pPr>
        <w:ind w:left="5"/>
      </w:pPr>
      <w:r>
        <w:rPr>
          <w:b/>
        </w:rPr>
        <w:t>ARTÍCULO 26.</w:t>
      </w:r>
      <w:r>
        <w:t xml:space="preserve"> Para efectos de los artículos 97-A y 97-B del Código Financiero para el Estado de Tlaxcala y sus Municipios, los propietarios, tenedores o usuarios de vehículos automotores, cuyo valor total del vehículo sea hasta por un monto de $550,000.00, calcularán el impuesto aplicando la tasa del cero por ciento.  </w:t>
      </w:r>
    </w:p>
    <w:p w14:paraId="09A36C61" w14:textId="77777777" w:rsidR="008D27DD" w:rsidRDefault="00BB581D">
      <w:pPr>
        <w:spacing w:after="0" w:line="259" w:lineRule="auto"/>
        <w:ind w:firstLine="0"/>
        <w:jc w:val="left"/>
      </w:pPr>
      <w:r>
        <w:t xml:space="preserve"> </w:t>
      </w:r>
    </w:p>
    <w:p w14:paraId="5D818E24" w14:textId="77777777" w:rsidR="008D27DD" w:rsidRDefault="00BB581D">
      <w:pPr>
        <w:ind w:left="5"/>
      </w:pPr>
      <w:r>
        <w:t xml:space="preserve">Para los casos en que el valor total del vehículo, sea superior a la cantidad referida en el párrafo anterior, el impuesto se calculará sobre la diferencia obtenida entre el valor total del vehículo y la cantidad de $550,000.00, </w:t>
      </w:r>
      <w:r>
        <w:lastRenderedPageBreak/>
        <w:t xml:space="preserve">aplicando los procedimientos establecidos en la Sección II o III, del Capítulo I, del Título Cuarto, del Código Financiero para el Estado de Tlaxcala y sus Municipios, según sea el caso. </w:t>
      </w:r>
    </w:p>
    <w:p w14:paraId="4E36F12A" w14:textId="77777777" w:rsidR="008D27DD" w:rsidRDefault="00BB581D">
      <w:pPr>
        <w:spacing w:after="0" w:line="259" w:lineRule="auto"/>
        <w:ind w:firstLine="0"/>
        <w:jc w:val="left"/>
      </w:pPr>
      <w:r>
        <w:t xml:space="preserve"> </w:t>
      </w:r>
    </w:p>
    <w:p w14:paraId="2CCEBC4A" w14:textId="77777777" w:rsidR="008D27DD" w:rsidRDefault="00BB581D">
      <w:pPr>
        <w:ind w:left="5"/>
      </w:pPr>
      <w:r>
        <w:rPr>
          <w:b/>
        </w:rPr>
        <w:t>ARTÍCULO 27.</w:t>
      </w:r>
      <w:r>
        <w:t xml:space="preserve"> A los propietarios, tenedores o usuarios de vehículos automotores híbridos o que utilicen además de combustibles fósiles una fuente alterna de energía para su impulso, y que tengan la obligación de pagar el Impuesto Sobre Tenencia o Uso de Vehículos, y/o el Impuesto Estatal Sobre Tenencia o Uso de Vehículos a que se refiere el Artículo 91 y demás relativos del Código Financiero para el Estado de Tlaxcala y sus Municipios, estarán exentos del pago del impuesto correspondiente, durante el Ejercicio Fiscal 2022. Lo anterior, y de acuerdo con el domicilio fiscal que corresponda, no los exime de presentarse en las Delegaciones de la Secretaría de Movilidad y Transporte para efectuar los movimientos vehiculares aplicables, así como en las Oficinas Recaudadoras de la Secretaría de Finanzas para realizar los pagos respectivos. </w:t>
      </w:r>
    </w:p>
    <w:p w14:paraId="121A292B" w14:textId="77777777" w:rsidR="008D27DD" w:rsidRDefault="00BB581D">
      <w:pPr>
        <w:spacing w:after="138" w:line="259" w:lineRule="auto"/>
        <w:ind w:firstLine="0"/>
        <w:jc w:val="left"/>
      </w:pPr>
      <w:r>
        <w:t xml:space="preserve"> </w:t>
      </w:r>
    </w:p>
    <w:p w14:paraId="10AA18A3" w14:textId="77777777" w:rsidR="008D27DD" w:rsidRDefault="00BB581D">
      <w:pPr>
        <w:spacing w:after="0" w:line="259" w:lineRule="auto"/>
        <w:ind w:firstLine="0"/>
        <w:jc w:val="left"/>
      </w:pPr>
      <w:r>
        <w:t xml:space="preserve"> </w:t>
      </w:r>
    </w:p>
    <w:p w14:paraId="687FD9AA" w14:textId="77777777" w:rsidR="008D27DD" w:rsidRDefault="00BB581D">
      <w:pPr>
        <w:spacing w:after="0" w:line="259" w:lineRule="auto"/>
        <w:ind w:left="17"/>
        <w:jc w:val="center"/>
      </w:pPr>
      <w:r>
        <w:rPr>
          <w:b/>
        </w:rPr>
        <w:t xml:space="preserve">SECCIÓN IV DERECHOS POR LOS SERVICIOS PRESTADOS POR LA SECRETARÍA DE MOVILIDAD Y TRANSPORTES </w:t>
      </w:r>
    </w:p>
    <w:p w14:paraId="0BCE2E4B" w14:textId="77777777" w:rsidR="008D27DD" w:rsidRDefault="00BB581D">
      <w:pPr>
        <w:spacing w:after="0" w:line="259" w:lineRule="auto"/>
        <w:ind w:firstLine="0"/>
        <w:jc w:val="left"/>
      </w:pPr>
      <w:r>
        <w:rPr>
          <w:b/>
        </w:rPr>
        <w:t xml:space="preserve"> </w:t>
      </w:r>
    </w:p>
    <w:p w14:paraId="7FD2BD6C" w14:textId="77777777" w:rsidR="008D27DD" w:rsidRDefault="00BB581D">
      <w:pPr>
        <w:pStyle w:val="Ttulo2"/>
        <w:ind w:left="17"/>
      </w:pPr>
      <w:r>
        <w:t xml:space="preserve">SUBSECCIÓN I SERVICIO PÚBLICO </w:t>
      </w:r>
    </w:p>
    <w:p w14:paraId="52B9D1B1" w14:textId="77777777" w:rsidR="008D27DD" w:rsidRDefault="00BB581D">
      <w:pPr>
        <w:spacing w:after="0" w:line="259" w:lineRule="auto"/>
        <w:ind w:left="62" w:firstLine="0"/>
        <w:jc w:val="center"/>
      </w:pPr>
      <w:r>
        <w:rPr>
          <w:b/>
        </w:rPr>
        <w:t xml:space="preserve"> </w:t>
      </w:r>
    </w:p>
    <w:p w14:paraId="3DAE5E13" w14:textId="77777777" w:rsidR="008D27DD" w:rsidRDefault="00BB581D">
      <w:pPr>
        <w:ind w:left="5"/>
      </w:pPr>
      <w:r>
        <w:rPr>
          <w:b/>
        </w:rPr>
        <w:t>ARTÍCULO 28.</w:t>
      </w:r>
      <w:r>
        <w:t xml:space="preserve"> Para efectos del artículo 153, fracciones I inciso a); III incisos a), b) y g); IV incisos a), b) y c); VI inciso a); VIII incisos a), b) y c) y IX inciso e), del Código Financiero para el Estado de Tlaxcala y sus Municipios, relativo al pago de derechos por concepto de derechos causados a los concesionarios y operadores de unidades del servicio de transporte público, por concepto de expedición de licencias de chofer tipo A, refrendo anual y refrendos atrasados de concesiones, reexpedición de la concesión para la prestación del servicio público de transporte, transmisión de concesiones del servicio público de transporte y ampliación de ruta, para el Ejercicio Fiscal 2022, se otorga una reducción del 70 por ciento de su costo, a los concesionarios, empresas y operadores de unidades destinadas a la prestación del servicio de transporte público, siempre que efectúen su pago a más tardar el 30 de abril de 2022. </w:t>
      </w:r>
    </w:p>
    <w:p w14:paraId="655BD285" w14:textId="77777777" w:rsidR="008D27DD" w:rsidRDefault="00BB581D">
      <w:pPr>
        <w:spacing w:after="0" w:line="259" w:lineRule="auto"/>
        <w:ind w:firstLine="0"/>
        <w:jc w:val="left"/>
      </w:pPr>
      <w:r>
        <w:t xml:space="preserve"> </w:t>
      </w:r>
    </w:p>
    <w:p w14:paraId="0EA82D6F" w14:textId="77777777" w:rsidR="008D27DD" w:rsidRDefault="00BB581D">
      <w:pPr>
        <w:ind w:left="5"/>
      </w:pPr>
      <w:r>
        <w:rPr>
          <w:b/>
        </w:rPr>
        <w:t>ARTÍCULO 29.</w:t>
      </w:r>
      <w:r>
        <w:t xml:space="preserve"> Para efectos del artículo 153, fracción III, incisos a), b) y c), del Código Financiero para el Estado de Tlaxcala y sus Municipios relativo al pago de derechos por concepto de refrendo anual de la concesión por el ejercicio fiscal 2022 se otorga una reducción del 50 por ciento de su costo, a los concesionarios del transporte público que otorguen descuentos permanentes a estudiantes de nivel superior de instituciones públicas y que firmen convenio con la Secretaría de Movilidad y Transporte del Estado de Tlaxcala. </w:t>
      </w:r>
    </w:p>
    <w:p w14:paraId="64E3AB20" w14:textId="77777777" w:rsidR="008D27DD" w:rsidRDefault="00BB581D">
      <w:pPr>
        <w:spacing w:after="0" w:line="259" w:lineRule="auto"/>
        <w:ind w:firstLine="0"/>
        <w:jc w:val="left"/>
      </w:pPr>
      <w:r>
        <w:t xml:space="preserve"> </w:t>
      </w:r>
    </w:p>
    <w:p w14:paraId="0D28E67C" w14:textId="77777777" w:rsidR="008D27DD" w:rsidRDefault="00BB581D">
      <w:pPr>
        <w:ind w:left="5"/>
      </w:pPr>
      <w:r>
        <w:t xml:space="preserve">Los beneficios establecidos en el presente artículo no son acumulables con los beneficios establecidos en el artículo 28 del presente ordenamiento. </w:t>
      </w:r>
    </w:p>
    <w:p w14:paraId="751EE02F" w14:textId="77777777" w:rsidR="008D27DD" w:rsidRDefault="00BB581D">
      <w:pPr>
        <w:spacing w:after="0" w:line="259" w:lineRule="auto"/>
        <w:ind w:firstLine="0"/>
        <w:jc w:val="left"/>
      </w:pPr>
      <w:r>
        <w:t xml:space="preserve"> </w:t>
      </w:r>
    </w:p>
    <w:p w14:paraId="3C8B73AB" w14:textId="77777777" w:rsidR="008D27DD" w:rsidRDefault="00BB581D">
      <w:pPr>
        <w:ind w:left="5"/>
      </w:pPr>
      <w:r>
        <w:rPr>
          <w:b/>
        </w:rPr>
        <w:t>ARTÍCULO 30.</w:t>
      </w:r>
      <w:r>
        <w:t xml:space="preserve"> Para efectos del artículo 153, fracción XIII, del Código Financiero para el Estado de Tlaxcala y sus Municipios, relativo al refrendo anual de la documentación; los propietarios, tenedores o usuarios de vehículos automotores híbridos o que utilicen además de combustibles fósiles una fuente alterna de energía para su impulso estarán exentos del pago de los derechos por registro y control vehicular correspondientes al ejercicio fiscal 2022. Lo anterior, y de acuerdo con el domicilio fiscal que corresponda, no los exime de presentarse en las Delegaciones de la Secretaría de Movilidad y Transporte para efectuar los movimientos vehiculares aplicables, así como en las Oficinas Recaudadoras de la Secretaría de Finanzas para realizar los pagos respectivos. </w:t>
      </w:r>
    </w:p>
    <w:p w14:paraId="4CE1460E" w14:textId="77777777" w:rsidR="008D27DD" w:rsidRDefault="00BB581D">
      <w:pPr>
        <w:spacing w:after="0" w:line="259" w:lineRule="auto"/>
        <w:ind w:firstLine="0"/>
        <w:jc w:val="left"/>
      </w:pPr>
      <w:r>
        <w:t xml:space="preserve"> </w:t>
      </w:r>
    </w:p>
    <w:p w14:paraId="7949663E" w14:textId="77777777" w:rsidR="008D27DD" w:rsidRDefault="00BB581D">
      <w:pPr>
        <w:ind w:left="5"/>
      </w:pPr>
      <w:r>
        <w:rPr>
          <w:b/>
        </w:rPr>
        <w:t>ARTÍCULO 31.</w:t>
      </w:r>
      <w:r>
        <w:t xml:space="preserve"> Para efectos de lo establecido en el Acuerdo por el que se crea el Registro de Personas Morales Autorizadas para operar y/o Administrar Aplicaciones y Plataformas Informáticas para el control, programación y/o geolocalización en dispositivos fijos o móviles, a través de las cuales los particulares pueden </w:t>
      </w:r>
      <w:r>
        <w:lastRenderedPageBreak/>
        <w:t xml:space="preserve">contratar el servicio privado de Transporte con chofer en el Estado de Tlaxcala, se establece el cobro de los siguientes derechos:  </w:t>
      </w:r>
    </w:p>
    <w:p w14:paraId="0FE44C97" w14:textId="77777777" w:rsidR="008D27DD" w:rsidRDefault="00BB581D">
      <w:pPr>
        <w:spacing w:after="0" w:line="259" w:lineRule="auto"/>
        <w:ind w:firstLine="0"/>
        <w:jc w:val="left"/>
      </w:pPr>
      <w:r>
        <w:rPr>
          <w:rFonts w:ascii="Arial" w:eastAsia="Arial" w:hAnsi="Arial" w:cs="Arial"/>
          <w:sz w:val="24"/>
        </w:rPr>
        <w:t xml:space="preserve"> </w:t>
      </w:r>
    </w:p>
    <w:tbl>
      <w:tblPr>
        <w:tblStyle w:val="TableGrid"/>
        <w:tblW w:w="8604" w:type="dxa"/>
        <w:tblInd w:w="552" w:type="dxa"/>
        <w:tblCellMar>
          <w:top w:w="22" w:type="dxa"/>
          <w:right w:w="6" w:type="dxa"/>
        </w:tblCellMar>
        <w:tblLook w:val="04A0" w:firstRow="1" w:lastRow="0" w:firstColumn="1" w:lastColumn="0" w:noHBand="0" w:noVBand="1"/>
      </w:tblPr>
      <w:tblGrid>
        <w:gridCol w:w="5485"/>
        <w:gridCol w:w="2021"/>
        <w:gridCol w:w="927"/>
        <w:gridCol w:w="171"/>
      </w:tblGrid>
      <w:tr w:rsidR="008D27DD" w14:paraId="3C3DF047" w14:textId="77777777">
        <w:trPr>
          <w:trHeight w:val="313"/>
        </w:trPr>
        <w:tc>
          <w:tcPr>
            <w:tcW w:w="5484" w:type="dxa"/>
            <w:tcBorders>
              <w:top w:val="single" w:sz="4" w:space="0" w:color="000000"/>
              <w:left w:val="single" w:sz="4" w:space="0" w:color="000000"/>
              <w:bottom w:val="single" w:sz="4" w:space="0" w:color="000000"/>
              <w:right w:val="single" w:sz="4" w:space="0" w:color="000000"/>
            </w:tcBorders>
          </w:tcPr>
          <w:p w14:paraId="445AFE45" w14:textId="77777777" w:rsidR="008D27DD" w:rsidRDefault="00BB581D">
            <w:pPr>
              <w:spacing w:after="0" w:line="259" w:lineRule="auto"/>
              <w:ind w:left="0" w:right="54" w:firstLine="0"/>
              <w:jc w:val="center"/>
            </w:pPr>
            <w:r>
              <w:rPr>
                <w:rFonts w:ascii="Calibri" w:eastAsia="Calibri" w:hAnsi="Calibri" w:cs="Calibri"/>
                <w:b/>
                <w:sz w:val="24"/>
              </w:rPr>
              <w:t xml:space="preserve">CONCEPTO </w:t>
            </w:r>
          </w:p>
        </w:tc>
        <w:tc>
          <w:tcPr>
            <w:tcW w:w="3119" w:type="dxa"/>
            <w:gridSpan w:val="3"/>
            <w:tcBorders>
              <w:top w:val="single" w:sz="4" w:space="0" w:color="000000"/>
              <w:left w:val="single" w:sz="4" w:space="0" w:color="000000"/>
              <w:bottom w:val="single" w:sz="4" w:space="0" w:color="000000"/>
              <w:right w:val="single" w:sz="4" w:space="0" w:color="000000"/>
            </w:tcBorders>
          </w:tcPr>
          <w:p w14:paraId="71D9667E" w14:textId="77777777" w:rsidR="008D27DD" w:rsidRDefault="00BB581D">
            <w:pPr>
              <w:spacing w:after="0" w:line="259" w:lineRule="auto"/>
              <w:ind w:left="0" w:right="54" w:firstLine="0"/>
              <w:jc w:val="center"/>
            </w:pPr>
            <w:r>
              <w:rPr>
                <w:rFonts w:ascii="Calibri" w:eastAsia="Calibri" w:hAnsi="Calibri" w:cs="Calibri"/>
                <w:b/>
                <w:sz w:val="24"/>
              </w:rPr>
              <w:t xml:space="preserve">DERECHO CAUSADO </w:t>
            </w:r>
          </w:p>
        </w:tc>
      </w:tr>
      <w:tr w:rsidR="008D27DD" w14:paraId="686B1303" w14:textId="77777777">
        <w:trPr>
          <w:trHeight w:val="1792"/>
        </w:trPr>
        <w:tc>
          <w:tcPr>
            <w:tcW w:w="5484" w:type="dxa"/>
            <w:tcBorders>
              <w:top w:val="single" w:sz="4" w:space="0" w:color="000000"/>
              <w:left w:val="single" w:sz="4" w:space="0" w:color="000000"/>
              <w:bottom w:val="single" w:sz="4" w:space="0" w:color="000000"/>
              <w:right w:val="single" w:sz="4" w:space="0" w:color="000000"/>
            </w:tcBorders>
          </w:tcPr>
          <w:p w14:paraId="2F379B0D" w14:textId="77777777" w:rsidR="008D27DD" w:rsidRDefault="00BB581D">
            <w:pPr>
              <w:spacing w:after="0" w:line="239" w:lineRule="auto"/>
              <w:ind w:left="0" w:right="55" w:firstLine="0"/>
            </w:pPr>
            <w:r>
              <w:rPr>
                <w:b/>
              </w:rPr>
              <w:t>I.</w:t>
            </w:r>
            <w:r>
              <w:t xml:space="preserve"> Por el análisis jurídico, técnico y administrativo que sirva como base para el registro ante la Secretaría de Movilidad y Transporte, de las Empresas de Redes de Transporte para la prestación del Servicio de Transporte Privado con chofer, que incluye Oficio de Autorización del Registro, por cada empresa.  </w:t>
            </w:r>
          </w:p>
          <w:p w14:paraId="0344119A" w14:textId="77777777" w:rsidR="008D27DD" w:rsidRDefault="00BB581D">
            <w:pPr>
              <w:spacing w:after="0" w:line="259" w:lineRule="auto"/>
              <w:ind w:left="0" w:firstLine="0"/>
              <w:jc w:val="left"/>
            </w:pPr>
            <w:r>
              <w:t xml:space="preserve">  </w:t>
            </w:r>
          </w:p>
        </w:tc>
        <w:tc>
          <w:tcPr>
            <w:tcW w:w="3119" w:type="dxa"/>
            <w:gridSpan w:val="3"/>
            <w:tcBorders>
              <w:top w:val="single" w:sz="4" w:space="0" w:color="000000"/>
              <w:left w:val="single" w:sz="4" w:space="0" w:color="000000"/>
              <w:bottom w:val="single" w:sz="4" w:space="0" w:color="000000"/>
              <w:right w:val="single" w:sz="4" w:space="0" w:color="000000"/>
            </w:tcBorders>
          </w:tcPr>
          <w:p w14:paraId="6563E62F" w14:textId="77777777" w:rsidR="008D27DD" w:rsidRDefault="00BB581D">
            <w:pPr>
              <w:spacing w:after="0" w:line="259" w:lineRule="auto"/>
              <w:ind w:left="0" w:firstLine="0"/>
              <w:jc w:val="left"/>
            </w:pPr>
            <w:r>
              <w:t xml:space="preserve">  </w:t>
            </w:r>
          </w:p>
          <w:p w14:paraId="44827D7B" w14:textId="77777777" w:rsidR="008D27DD" w:rsidRDefault="00BB581D">
            <w:pPr>
              <w:spacing w:after="0" w:line="259" w:lineRule="auto"/>
              <w:ind w:left="0" w:firstLine="0"/>
              <w:jc w:val="left"/>
            </w:pPr>
            <w:r>
              <w:t xml:space="preserve">  </w:t>
            </w:r>
          </w:p>
          <w:p w14:paraId="5D14B172" w14:textId="77777777" w:rsidR="008D27DD" w:rsidRDefault="00BB581D">
            <w:pPr>
              <w:spacing w:after="0" w:line="259" w:lineRule="auto"/>
              <w:ind w:left="0" w:firstLine="0"/>
              <w:jc w:val="left"/>
            </w:pPr>
            <w:r>
              <w:t xml:space="preserve">  </w:t>
            </w:r>
          </w:p>
          <w:p w14:paraId="7DE8537A" w14:textId="77777777" w:rsidR="008D27DD" w:rsidRDefault="00BB581D">
            <w:pPr>
              <w:spacing w:after="0" w:line="259" w:lineRule="auto"/>
              <w:ind w:left="0" w:firstLine="0"/>
              <w:jc w:val="left"/>
            </w:pPr>
            <w:r>
              <w:t xml:space="preserve">533 </w:t>
            </w:r>
            <w:proofErr w:type="gramStart"/>
            <w:r>
              <w:t>Unidades</w:t>
            </w:r>
            <w:proofErr w:type="gramEnd"/>
            <w:r>
              <w:t xml:space="preserve"> de Medida y </w:t>
            </w:r>
          </w:p>
          <w:p w14:paraId="54D77331" w14:textId="77777777" w:rsidR="008D27DD" w:rsidRDefault="00BB581D">
            <w:pPr>
              <w:spacing w:after="0" w:line="259" w:lineRule="auto"/>
              <w:ind w:left="0" w:firstLine="0"/>
              <w:jc w:val="left"/>
            </w:pPr>
            <w:r>
              <w:t xml:space="preserve">Actualización. </w:t>
            </w:r>
          </w:p>
        </w:tc>
      </w:tr>
      <w:tr w:rsidR="008D27DD" w14:paraId="3F9FCB29" w14:textId="77777777">
        <w:trPr>
          <w:trHeight w:val="779"/>
        </w:trPr>
        <w:tc>
          <w:tcPr>
            <w:tcW w:w="5484" w:type="dxa"/>
            <w:tcBorders>
              <w:top w:val="single" w:sz="4" w:space="0" w:color="000000"/>
              <w:left w:val="single" w:sz="4" w:space="0" w:color="000000"/>
              <w:bottom w:val="single" w:sz="4" w:space="0" w:color="000000"/>
              <w:right w:val="single" w:sz="4" w:space="0" w:color="000000"/>
            </w:tcBorders>
          </w:tcPr>
          <w:p w14:paraId="6EC54FBA" w14:textId="77777777" w:rsidR="008D27DD" w:rsidRDefault="00BB581D">
            <w:pPr>
              <w:spacing w:after="0" w:line="239" w:lineRule="auto"/>
              <w:ind w:left="107" w:firstLine="0"/>
              <w:jc w:val="left"/>
            </w:pPr>
            <w:r>
              <w:rPr>
                <w:b/>
              </w:rPr>
              <w:t>II.</w:t>
            </w:r>
            <w:r>
              <w:t xml:space="preserve"> Por el refrendo anual de las Empresas de Redes de Transporte.   </w:t>
            </w:r>
          </w:p>
          <w:p w14:paraId="22907328" w14:textId="77777777" w:rsidR="008D27DD" w:rsidRDefault="00BB581D">
            <w:pPr>
              <w:spacing w:after="0" w:line="259" w:lineRule="auto"/>
              <w:ind w:left="107" w:firstLine="0"/>
              <w:jc w:val="left"/>
            </w:pPr>
            <w:r>
              <w:t xml:space="preserve">  </w:t>
            </w:r>
          </w:p>
        </w:tc>
        <w:tc>
          <w:tcPr>
            <w:tcW w:w="2021" w:type="dxa"/>
            <w:tcBorders>
              <w:top w:val="single" w:sz="4" w:space="0" w:color="000000"/>
              <w:left w:val="single" w:sz="4" w:space="0" w:color="000000"/>
              <w:bottom w:val="single" w:sz="4" w:space="0" w:color="000000"/>
              <w:right w:val="nil"/>
            </w:tcBorders>
          </w:tcPr>
          <w:p w14:paraId="1A9E7E41" w14:textId="77777777" w:rsidR="008D27DD" w:rsidRDefault="00BB581D">
            <w:pPr>
              <w:tabs>
                <w:tab w:val="center" w:pos="970"/>
                <w:tab w:val="center" w:pos="1715"/>
              </w:tabs>
              <w:spacing w:after="0" w:line="259" w:lineRule="auto"/>
              <w:ind w:left="0" w:firstLine="0"/>
              <w:jc w:val="left"/>
            </w:pPr>
            <w:r>
              <w:t xml:space="preserve">65 </w:t>
            </w:r>
            <w:r>
              <w:tab/>
            </w:r>
            <w:proofErr w:type="gramStart"/>
            <w:r>
              <w:t>Unidades</w:t>
            </w:r>
            <w:proofErr w:type="gramEnd"/>
            <w:r>
              <w:t xml:space="preserve"> </w:t>
            </w:r>
            <w:r>
              <w:tab/>
              <w:t xml:space="preserve">de </w:t>
            </w:r>
          </w:p>
          <w:p w14:paraId="4D5E4A58" w14:textId="77777777" w:rsidR="008D27DD" w:rsidRDefault="00BB581D">
            <w:pPr>
              <w:spacing w:after="0" w:line="259" w:lineRule="auto"/>
              <w:ind w:left="107" w:firstLine="0"/>
              <w:jc w:val="left"/>
            </w:pPr>
            <w:r>
              <w:t xml:space="preserve">Actualización.  </w:t>
            </w:r>
          </w:p>
        </w:tc>
        <w:tc>
          <w:tcPr>
            <w:tcW w:w="927" w:type="dxa"/>
            <w:tcBorders>
              <w:top w:val="single" w:sz="4" w:space="0" w:color="000000"/>
              <w:left w:val="nil"/>
              <w:bottom w:val="single" w:sz="4" w:space="0" w:color="000000"/>
              <w:right w:val="nil"/>
            </w:tcBorders>
          </w:tcPr>
          <w:p w14:paraId="3556FDCB" w14:textId="77777777" w:rsidR="008D27DD" w:rsidRDefault="00BB581D">
            <w:pPr>
              <w:spacing w:after="0" w:line="259" w:lineRule="auto"/>
              <w:ind w:left="26" w:firstLine="0"/>
              <w:jc w:val="left"/>
            </w:pPr>
            <w:r>
              <w:t xml:space="preserve">Medida </w:t>
            </w:r>
          </w:p>
        </w:tc>
        <w:tc>
          <w:tcPr>
            <w:tcW w:w="171" w:type="dxa"/>
            <w:tcBorders>
              <w:top w:val="single" w:sz="4" w:space="0" w:color="000000"/>
              <w:left w:val="nil"/>
              <w:bottom w:val="single" w:sz="4" w:space="0" w:color="000000"/>
              <w:right w:val="single" w:sz="4" w:space="0" w:color="000000"/>
            </w:tcBorders>
          </w:tcPr>
          <w:p w14:paraId="655316D5" w14:textId="77777777" w:rsidR="008D27DD" w:rsidRDefault="00BB581D">
            <w:pPr>
              <w:spacing w:after="0" w:line="259" w:lineRule="auto"/>
              <w:ind w:left="0" w:firstLine="0"/>
            </w:pPr>
            <w:r>
              <w:t xml:space="preserve">y </w:t>
            </w:r>
          </w:p>
        </w:tc>
      </w:tr>
      <w:tr w:rsidR="008D27DD" w14:paraId="4391341F" w14:textId="77777777">
        <w:trPr>
          <w:trHeight w:val="1286"/>
        </w:trPr>
        <w:tc>
          <w:tcPr>
            <w:tcW w:w="5484" w:type="dxa"/>
            <w:tcBorders>
              <w:top w:val="single" w:sz="4" w:space="0" w:color="000000"/>
              <w:left w:val="single" w:sz="4" w:space="0" w:color="000000"/>
              <w:bottom w:val="single" w:sz="4" w:space="0" w:color="000000"/>
              <w:right w:val="single" w:sz="4" w:space="0" w:color="000000"/>
            </w:tcBorders>
          </w:tcPr>
          <w:p w14:paraId="7041BF4E" w14:textId="77777777" w:rsidR="008D27DD" w:rsidRDefault="00BB581D">
            <w:pPr>
              <w:spacing w:after="0" w:line="239" w:lineRule="auto"/>
              <w:ind w:left="107" w:right="58" w:firstLine="0"/>
            </w:pPr>
            <w:r>
              <w:rPr>
                <w:b/>
              </w:rPr>
              <w:t>III</w:t>
            </w:r>
            <w:r>
              <w:t xml:space="preserve">. Por la expedición anual de la Constancia de Registro Vehicular de Servicio de Transporte Privado con Chofer inscrito por las Empresas de Redes de Transporte, por cada vehículo.  </w:t>
            </w:r>
          </w:p>
          <w:p w14:paraId="25550441" w14:textId="77777777" w:rsidR="008D27DD" w:rsidRDefault="00BB581D">
            <w:pPr>
              <w:spacing w:after="0" w:line="259" w:lineRule="auto"/>
              <w:ind w:left="107" w:firstLine="0"/>
              <w:jc w:val="left"/>
            </w:pPr>
            <w:r>
              <w:t xml:space="preserve">  </w:t>
            </w:r>
          </w:p>
        </w:tc>
        <w:tc>
          <w:tcPr>
            <w:tcW w:w="2021" w:type="dxa"/>
            <w:tcBorders>
              <w:top w:val="single" w:sz="4" w:space="0" w:color="000000"/>
              <w:left w:val="single" w:sz="4" w:space="0" w:color="000000"/>
              <w:bottom w:val="single" w:sz="4" w:space="0" w:color="000000"/>
              <w:right w:val="nil"/>
            </w:tcBorders>
          </w:tcPr>
          <w:p w14:paraId="49910143" w14:textId="77777777" w:rsidR="008D27DD" w:rsidRDefault="00BB581D">
            <w:pPr>
              <w:spacing w:after="0" w:line="259" w:lineRule="auto"/>
              <w:ind w:left="107" w:firstLine="0"/>
              <w:jc w:val="left"/>
            </w:pPr>
            <w:r>
              <w:t xml:space="preserve">  </w:t>
            </w:r>
          </w:p>
          <w:p w14:paraId="5AEA4466" w14:textId="77777777" w:rsidR="008D27DD" w:rsidRDefault="00BB581D">
            <w:pPr>
              <w:tabs>
                <w:tab w:val="center" w:pos="970"/>
                <w:tab w:val="center" w:pos="1715"/>
              </w:tabs>
              <w:spacing w:after="0" w:line="259" w:lineRule="auto"/>
              <w:ind w:left="0" w:firstLine="0"/>
              <w:jc w:val="left"/>
            </w:pPr>
            <w:r>
              <w:t xml:space="preserve">14 </w:t>
            </w:r>
            <w:r>
              <w:tab/>
            </w:r>
            <w:proofErr w:type="gramStart"/>
            <w:r>
              <w:t>Unidades</w:t>
            </w:r>
            <w:proofErr w:type="gramEnd"/>
            <w:r>
              <w:t xml:space="preserve"> </w:t>
            </w:r>
            <w:r>
              <w:tab/>
              <w:t xml:space="preserve">de </w:t>
            </w:r>
          </w:p>
          <w:p w14:paraId="684EEDD2" w14:textId="77777777" w:rsidR="008D27DD" w:rsidRDefault="00BB581D">
            <w:pPr>
              <w:spacing w:after="0" w:line="259" w:lineRule="auto"/>
              <w:ind w:left="107" w:firstLine="0"/>
              <w:jc w:val="left"/>
            </w:pPr>
            <w:r>
              <w:t xml:space="preserve">Actualización.  </w:t>
            </w:r>
          </w:p>
        </w:tc>
        <w:tc>
          <w:tcPr>
            <w:tcW w:w="927" w:type="dxa"/>
            <w:tcBorders>
              <w:top w:val="single" w:sz="4" w:space="0" w:color="000000"/>
              <w:left w:val="nil"/>
              <w:bottom w:val="single" w:sz="4" w:space="0" w:color="000000"/>
              <w:right w:val="nil"/>
            </w:tcBorders>
          </w:tcPr>
          <w:p w14:paraId="3706794A" w14:textId="77777777" w:rsidR="008D27DD" w:rsidRDefault="00BB581D">
            <w:pPr>
              <w:spacing w:after="0" w:line="259" w:lineRule="auto"/>
              <w:ind w:left="26" w:firstLine="0"/>
              <w:jc w:val="left"/>
            </w:pPr>
            <w:r>
              <w:t xml:space="preserve">Medida </w:t>
            </w:r>
          </w:p>
        </w:tc>
        <w:tc>
          <w:tcPr>
            <w:tcW w:w="171" w:type="dxa"/>
            <w:tcBorders>
              <w:top w:val="single" w:sz="4" w:space="0" w:color="000000"/>
              <w:left w:val="nil"/>
              <w:bottom w:val="single" w:sz="4" w:space="0" w:color="000000"/>
              <w:right w:val="single" w:sz="4" w:space="0" w:color="000000"/>
            </w:tcBorders>
          </w:tcPr>
          <w:p w14:paraId="0E67EA39" w14:textId="77777777" w:rsidR="008D27DD" w:rsidRDefault="00BB581D">
            <w:pPr>
              <w:spacing w:after="0" w:line="259" w:lineRule="auto"/>
              <w:ind w:left="0" w:firstLine="0"/>
            </w:pPr>
            <w:r>
              <w:t xml:space="preserve">y </w:t>
            </w:r>
          </w:p>
        </w:tc>
      </w:tr>
      <w:tr w:rsidR="008D27DD" w14:paraId="29764489" w14:textId="77777777">
        <w:trPr>
          <w:trHeight w:val="1032"/>
        </w:trPr>
        <w:tc>
          <w:tcPr>
            <w:tcW w:w="5484" w:type="dxa"/>
            <w:tcBorders>
              <w:top w:val="single" w:sz="4" w:space="0" w:color="000000"/>
              <w:left w:val="single" w:sz="4" w:space="0" w:color="000000"/>
              <w:bottom w:val="single" w:sz="4" w:space="0" w:color="000000"/>
              <w:right w:val="single" w:sz="4" w:space="0" w:color="000000"/>
            </w:tcBorders>
          </w:tcPr>
          <w:p w14:paraId="34895192" w14:textId="77777777" w:rsidR="008D27DD" w:rsidRDefault="00BB581D">
            <w:pPr>
              <w:spacing w:after="0" w:line="239" w:lineRule="auto"/>
              <w:ind w:left="107" w:right="55" w:firstLine="0"/>
            </w:pPr>
            <w:r>
              <w:rPr>
                <w:b/>
              </w:rPr>
              <w:t>IV.</w:t>
            </w:r>
            <w:r>
              <w:t xml:space="preserve"> Por la expedición anual de la Constancia de Registro del Prestador del Servicio de Transporte Privado con Chofer inscrito por las Empresas de Redes de Transporte.  </w:t>
            </w:r>
          </w:p>
          <w:p w14:paraId="130B0C62" w14:textId="77777777" w:rsidR="008D27DD" w:rsidRDefault="00BB581D">
            <w:pPr>
              <w:spacing w:after="0" w:line="259" w:lineRule="auto"/>
              <w:ind w:left="107" w:firstLine="0"/>
              <w:jc w:val="left"/>
            </w:pPr>
            <w:r>
              <w:t xml:space="preserve">  </w:t>
            </w:r>
          </w:p>
        </w:tc>
        <w:tc>
          <w:tcPr>
            <w:tcW w:w="2021" w:type="dxa"/>
            <w:tcBorders>
              <w:top w:val="single" w:sz="4" w:space="0" w:color="000000"/>
              <w:left w:val="single" w:sz="4" w:space="0" w:color="000000"/>
              <w:bottom w:val="single" w:sz="4" w:space="0" w:color="000000"/>
              <w:right w:val="nil"/>
            </w:tcBorders>
          </w:tcPr>
          <w:p w14:paraId="29E6C3E0" w14:textId="77777777" w:rsidR="008D27DD" w:rsidRDefault="00BB581D">
            <w:pPr>
              <w:spacing w:after="0" w:line="259" w:lineRule="auto"/>
              <w:ind w:left="107" w:firstLine="0"/>
              <w:jc w:val="left"/>
            </w:pPr>
            <w:r>
              <w:t xml:space="preserve">  </w:t>
            </w:r>
          </w:p>
          <w:p w14:paraId="14F52BAA" w14:textId="77777777" w:rsidR="008D27DD" w:rsidRDefault="00BB581D">
            <w:pPr>
              <w:tabs>
                <w:tab w:val="center" w:pos="888"/>
                <w:tab w:val="center" w:pos="1662"/>
              </w:tabs>
              <w:spacing w:after="0" w:line="259" w:lineRule="auto"/>
              <w:ind w:left="0" w:firstLine="0"/>
              <w:jc w:val="left"/>
            </w:pPr>
            <w:r>
              <w:t xml:space="preserve">4 </w:t>
            </w:r>
            <w:r>
              <w:tab/>
            </w:r>
            <w:proofErr w:type="gramStart"/>
            <w:r>
              <w:t>Unidades</w:t>
            </w:r>
            <w:proofErr w:type="gramEnd"/>
            <w:r>
              <w:t xml:space="preserve"> </w:t>
            </w:r>
            <w:r>
              <w:tab/>
              <w:t xml:space="preserve">de </w:t>
            </w:r>
          </w:p>
          <w:p w14:paraId="1C98D095" w14:textId="77777777" w:rsidR="008D27DD" w:rsidRDefault="00BB581D">
            <w:pPr>
              <w:spacing w:after="0" w:line="259" w:lineRule="auto"/>
              <w:ind w:left="107" w:firstLine="0"/>
              <w:jc w:val="left"/>
            </w:pPr>
            <w:r>
              <w:t xml:space="preserve">Actualización.  </w:t>
            </w:r>
          </w:p>
        </w:tc>
        <w:tc>
          <w:tcPr>
            <w:tcW w:w="927" w:type="dxa"/>
            <w:tcBorders>
              <w:top w:val="single" w:sz="4" w:space="0" w:color="000000"/>
              <w:left w:val="nil"/>
              <w:bottom w:val="single" w:sz="4" w:space="0" w:color="000000"/>
              <w:right w:val="nil"/>
            </w:tcBorders>
          </w:tcPr>
          <w:p w14:paraId="2D86A3F8" w14:textId="77777777" w:rsidR="008D27DD" w:rsidRDefault="00BB581D">
            <w:pPr>
              <w:spacing w:after="0" w:line="259" w:lineRule="auto"/>
              <w:ind w:left="0" w:firstLine="0"/>
              <w:jc w:val="left"/>
            </w:pPr>
            <w:r>
              <w:t xml:space="preserve">Medida </w:t>
            </w:r>
          </w:p>
        </w:tc>
        <w:tc>
          <w:tcPr>
            <w:tcW w:w="171" w:type="dxa"/>
            <w:tcBorders>
              <w:top w:val="single" w:sz="4" w:space="0" w:color="000000"/>
              <w:left w:val="nil"/>
              <w:bottom w:val="single" w:sz="4" w:space="0" w:color="000000"/>
              <w:right w:val="single" w:sz="4" w:space="0" w:color="000000"/>
            </w:tcBorders>
          </w:tcPr>
          <w:p w14:paraId="214D31A5" w14:textId="77777777" w:rsidR="008D27DD" w:rsidRDefault="00BB581D">
            <w:pPr>
              <w:spacing w:after="0" w:line="259" w:lineRule="auto"/>
              <w:ind w:left="0" w:firstLine="0"/>
            </w:pPr>
            <w:r>
              <w:t xml:space="preserve">y </w:t>
            </w:r>
          </w:p>
        </w:tc>
      </w:tr>
    </w:tbl>
    <w:p w14:paraId="392FFB16" w14:textId="77777777" w:rsidR="008D27DD" w:rsidRDefault="00BB581D">
      <w:pPr>
        <w:spacing w:after="97" w:line="259" w:lineRule="auto"/>
        <w:ind w:firstLine="0"/>
        <w:jc w:val="left"/>
      </w:pPr>
      <w:r>
        <w:rPr>
          <w:rFonts w:ascii="Arial" w:eastAsia="Arial" w:hAnsi="Arial" w:cs="Arial"/>
          <w:sz w:val="24"/>
        </w:rPr>
        <w:t xml:space="preserve"> </w:t>
      </w:r>
    </w:p>
    <w:p w14:paraId="00C04121" w14:textId="77777777" w:rsidR="008D27DD" w:rsidRDefault="00BB581D">
      <w:pPr>
        <w:ind w:left="5"/>
      </w:pPr>
      <w:r>
        <w:rPr>
          <w:b/>
        </w:rPr>
        <w:t>ARTÍCULO 32.</w:t>
      </w:r>
      <w:r>
        <w:t xml:space="preserve"> Las personas morales que promuevan, operen y/o administren por sí mismas o a través de sus subsidiarias, aplicaciones para el control, programación y/o geolocalización en dispositivos fijos o móviles, a través de las cuales los particulares pueden contratar el servicio privado de transporte con chofer en el Estado de Tlaxcala; deberán realizar una aportación mensual al Fondo de Movilidad y Transporte del Estado de Tlaxcala, equivalente a 1.5 Unidades de Medida y Actualización por cada vehículo inscrito o dado de alta en la misma, dichos recursos tendrán el carácter de aprovechamientos y serán destinados a los fines establecidos en las Reglas de Operación correspondientes. </w:t>
      </w:r>
    </w:p>
    <w:p w14:paraId="6A8F4310" w14:textId="77777777" w:rsidR="008D27DD" w:rsidRDefault="00BB581D">
      <w:pPr>
        <w:spacing w:after="0" w:line="259" w:lineRule="auto"/>
        <w:ind w:firstLine="0"/>
        <w:jc w:val="left"/>
      </w:pPr>
      <w:r>
        <w:t xml:space="preserve"> </w:t>
      </w:r>
    </w:p>
    <w:p w14:paraId="150C9FDF" w14:textId="77777777" w:rsidR="008D27DD" w:rsidRDefault="00BB581D">
      <w:pPr>
        <w:ind w:left="5"/>
      </w:pPr>
      <w:r>
        <w:t xml:space="preserve">Para efectos del párrafo anterior, las Empresas de Redes de Transporte deberán remitir a la Secretaría de Movilidad y Transporte, dentro de los primeros cinco días hábiles de cada mes, la relación de vehículos inscritos activos correspondientes al mes inmediato anterior, la veracidad de esta información deberá ser corroborada por la Secretaría de Movilidad y Transporte con la supervisión de la Secretaría de Finanzas a través de los sistemas electrónicos de la Empresa de Redes de Transporte a la que se le permitirá el acceso, con la finalidad de determinar el monto mensual a aportar y emitir la orden de pago correspondiente. </w:t>
      </w:r>
    </w:p>
    <w:p w14:paraId="205DF1E6" w14:textId="77777777" w:rsidR="008D27DD" w:rsidRDefault="00BB581D">
      <w:pPr>
        <w:spacing w:after="138" w:line="259" w:lineRule="auto"/>
        <w:ind w:firstLine="0"/>
        <w:jc w:val="left"/>
      </w:pPr>
      <w:r>
        <w:t xml:space="preserve"> </w:t>
      </w:r>
    </w:p>
    <w:p w14:paraId="4F15CDC2" w14:textId="77777777" w:rsidR="008D27DD" w:rsidRDefault="00BB581D">
      <w:pPr>
        <w:pStyle w:val="Ttulo2"/>
        <w:ind w:left="17" w:right="1"/>
      </w:pPr>
      <w:r>
        <w:t xml:space="preserve">SUBSECCIÓN II SERVICIO PRIVADO </w:t>
      </w:r>
    </w:p>
    <w:p w14:paraId="12837714" w14:textId="77777777" w:rsidR="008D27DD" w:rsidRDefault="00BB581D">
      <w:pPr>
        <w:spacing w:after="0" w:line="259" w:lineRule="auto"/>
        <w:ind w:firstLine="0"/>
        <w:jc w:val="left"/>
      </w:pPr>
      <w:r>
        <w:t xml:space="preserve"> </w:t>
      </w:r>
    </w:p>
    <w:p w14:paraId="587BE772" w14:textId="77777777" w:rsidR="008D27DD" w:rsidRDefault="00BB581D">
      <w:pPr>
        <w:ind w:left="5"/>
      </w:pPr>
      <w:r>
        <w:rPr>
          <w:b/>
        </w:rPr>
        <w:t>ARTÍCULO 33.</w:t>
      </w:r>
      <w:r>
        <w:t xml:space="preserve"> Para efectos del artículo 153, fracción XIII, inciso h), del Código Financiero para el Estado de Tlaxcala y sus Municipios, relativo a los adeudos por el refrendo anual de la documentación; a los propietarios, tenedores o usuarios de unidades automotrices que deseen regularizar la situación de sus vehículos, que tengan adeudos de ejercicios anteriores a 2022, sólo pagarán los derechos correspondientes a los dos últimos años adeudados, sin pagar multas, recargos y actualizaciones, conjuntamente con el pago de derechos correspondiente al ejercicio fiscal 2022, siempre y cuando regularicen su situación a más tardar el 30 de abril de 2022.  </w:t>
      </w:r>
    </w:p>
    <w:p w14:paraId="246AEE90" w14:textId="77777777" w:rsidR="008D27DD" w:rsidRDefault="00BB581D">
      <w:pPr>
        <w:spacing w:after="0" w:line="259" w:lineRule="auto"/>
        <w:ind w:firstLine="0"/>
        <w:jc w:val="left"/>
      </w:pPr>
      <w:r>
        <w:lastRenderedPageBreak/>
        <w:t xml:space="preserve"> </w:t>
      </w:r>
    </w:p>
    <w:p w14:paraId="354EBE3D" w14:textId="77777777" w:rsidR="008D27DD" w:rsidRDefault="00BB581D">
      <w:pPr>
        <w:ind w:left="5"/>
      </w:pPr>
      <w:r>
        <w:rPr>
          <w:b/>
        </w:rPr>
        <w:t>ARTÍCULO 34.</w:t>
      </w:r>
      <w:r>
        <w:t xml:space="preserve"> Las personas con discapacidad que obtengan los servicios señalados en las fracciones XII, inciso b); XIII, inciso b); XIV, inciso a), numeral 2; XV, inciso a); XVI, inciso a), numeral 2, e inciso b), numeral 3, y XVII, inciso a), del artículo 153 del Código Financiero para el Estado de Tlaxcala y sus Municipios, tendrán una reducción del 50 por ciento en el pago de sus derechos, al momento de realizar el trámite correspondiente a los vehículos de su propiedad. </w:t>
      </w:r>
    </w:p>
    <w:p w14:paraId="28E4FF48" w14:textId="77777777" w:rsidR="008D27DD" w:rsidRDefault="00BB581D">
      <w:pPr>
        <w:spacing w:after="0" w:line="259" w:lineRule="auto"/>
        <w:ind w:firstLine="0"/>
        <w:jc w:val="left"/>
      </w:pPr>
      <w:r>
        <w:rPr>
          <w:b/>
        </w:rPr>
        <w:t xml:space="preserve"> </w:t>
      </w:r>
    </w:p>
    <w:p w14:paraId="74222DD1" w14:textId="77777777" w:rsidR="008D27DD" w:rsidRDefault="00BB581D">
      <w:pPr>
        <w:ind w:left="5"/>
      </w:pPr>
      <w:r>
        <w:rPr>
          <w:b/>
        </w:rPr>
        <w:t>ARTÍCULO 35.</w:t>
      </w:r>
      <w:r>
        <w:t xml:space="preserve"> Las personas adultas mayores con credencial del Instituto Nacional de las Personas Adultas Mayores (INAPAM) que obtengan los servicios señalados en el artículo 153, fracciones I, XII, inciso b); XIII, inciso b); XIV, inciso a), numeral 2; XV, inciso a); XVI, inciso a), numeral 2, e inciso b), numeral 3, y XVII, inciso a), del Código Financiero para el Estado de Tlaxcala y sus Municipios, tendrán una reducción del 50 por ciento en el pago de sus derechos, al momento de realizar el trámite correspondiente a los vehículos de su propiedad.   </w:t>
      </w:r>
    </w:p>
    <w:p w14:paraId="5E44A1C3" w14:textId="77777777" w:rsidR="008D27DD" w:rsidRDefault="00BB581D">
      <w:pPr>
        <w:spacing w:after="0" w:line="259" w:lineRule="auto"/>
        <w:ind w:firstLine="0"/>
        <w:jc w:val="left"/>
      </w:pPr>
      <w:r>
        <w:t xml:space="preserve"> </w:t>
      </w:r>
    </w:p>
    <w:p w14:paraId="09FE92FB" w14:textId="77777777" w:rsidR="008D27DD" w:rsidRDefault="00BB581D">
      <w:pPr>
        <w:ind w:left="5"/>
      </w:pPr>
      <w:r>
        <w:rPr>
          <w:b/>
        </w:rPr>
        <w:t>ARTÍCULO 36.</w:t>
      </w:r>
      <w:r>
        <w:t xml:space="preserve"> Los Ayuntamientos que regularicen el pago de registro y control vehicular de los vehículos a su cargo, durante el periodo comprendido del 1 de enero al 31 de diciembre de 2022, pagarán el 50 por ciento de los derechos por concepto de asignación de placas, tarjeta de circulación y engomado; así como canje de placas autorizadas, establecidos en el artículo 153, fracciones XII, incisos b), c) y f); y, XV del Código Financiero para el Estado de Tlaxcala y sus Municipios.   </w:t>
      </w:r>
    </w:p>
    <w:p w14:paraId="06595232" w14:textId="77777777" w:rsidR="008D27DD" w:rsidRDefault="00BB581D">
      <w:pPr>
        <w:spacing w:after="0" w:line="259" w:lineRule="auto"/>
        <w:ind w:firstLine="0"/>
        <w:jc w:val="left"/>
      </w:pPr>
      <w:r>
        <w:t xml:space="preserve"> </w:t>
      </w:r>
    </w:p>
    <w:p w14:paraId="2BB305AF" w14:textId="77777777" w:rsidR="008D27DD" w:rsidRDefault="00BB581D">
      <w:pPr>
        <w:ind w:left="5"/>
      </w:pPr>
      <w:r>
        <w:rPr>
          <w:b/>
        </w:rPr>
        <w:t>ARTÍCULO 37.</w:t>
      </w:r>
      <w:r>
        <w:t xml:space="preserve"> Se reduce en un 20 por ciento el pago de recargos y multas en el cobro de derechos por concepto de canje de placas autorizadas a que se refiere el artículo 153, fracción XV del Código Financiero para el Estado de Tlaxcala y sus Municipios, a los Ayuntamientos que regularicen el parque vehicular a su cargo, durante el periodo comprendido del 1 de enero al 31 de diciembre de 2022. </w:t>
      </w:r>
    </w:p>
    <w:p w14:paraId="0DEDC2EC" w14:textId="77777777" w:rsidR="008D27DD" w:rsidRDefault="00BB581D">
      <w:pPr>
        <w:spacing w:after="0" w:line="259" w:lineRule="auto"/>
        <w:ind w:firstLine="0"/>
        <w:jc w:val="left"/>
      </w:pPr>
      <w:r>
        <w:t xml:space="preserve"> </w:t>
      </w:r>
    </w:p>
    <w:p w14:paraId="755BA1FC" w14:textId="77777777" w:rsidR="008D27DD" w:rsidRDefault="00BB581D">
      <w:pPr>
        <w:spacing w:after="151"/>
        <w:ind w:left="5"/>
      </w:pPr>
      <w:r>
        <w:t xml:space="preserve">La Secretaría de Movilidad y Transporte del Estado, a través de su Titular, podrá reducir el monto de las infracciones a que se refiere el artículo 38 del Reglamento de la Ley de Comunicaciones y Transportes en el Estado de Tlaxcala en Materia de Transporte Público y Privado, a quienes incurran en alguna de las causas comprendidas en las fracciones III, IV y V del citado artículo, cuando concurran razones debidamente justificadas y por una sola ocasión.  </w:t>
      </w:r>
    </w:p>
    <w:p w14:paraId="576240F9" w14:textId="77777777" w:rsidR="008D27DD" w:rsidRDefault="00BB581D">
      <w:pPr>
        <w:spacing w:after="138" w:line="259" w:lineRule="auto"/>
        <w:ind w:firstLine="0"/>
        <w:jc w:val="left"/>
      </w:pPr>
      <w:r>
        <w:t xml:space="preserve"> </w:t>
      </w:r>
    </w:p>
    <w:p w14:paraId="6F63772E" w14:textId="77777777" w:rsidR="008D27DD" w:rsidRDefault="00BB581D">
      <w:pPr>
        <w:ind w:left="5"/>
      </w:pPr>
      <w:r>
        <w:rPr>
          <w:b/>
        </w:rPr>
        <w:t>ARTÍCULO 38.</w:t>
      </w:r>
      <w:r>
        <w:t xml:space="preserve"> Se exceptuará el pago de los derechos establecidos en la fracción XII del artículo 153 del Código Financiero para el Estado de Tlaxcala y sus Municipios, cuando se trate de patrullas al servicio de la seguridad de instituciones estatales. </w:t>
      </w:r>
    </w:p>
    <w:p w14:paraId="55E02109" w14:textId="77777777" w:rsidR="008D27DD" w:rsidRDefault="00BB581D">
      <w:pPr>
        <w:spacing w:after="138" w:line="259" w:lineRule="auto"/>
        <w:ind w:firstLine="0"/>
        <w:jc w:val="left"/>
      </w:pPr>
      <w:r>
        <w:t xml:space="preserve"> </w:t>
      </w:r>
    </w:p>
    <w:p w14:paraId="126043E5" w14:textId="77777777" w:rsidR="008D27DD" w:rsidRDefault="00BB581D">
      <w:pPr>
        <w:pStyle w:val="Ttulo2"/>
        <w:ind w:left="17" w:right="3"/>
      </w:pPr>
      <w:r>
        <w:t xml:space="preserve">TRANSITORIOS </w:t>
      </w:r>
    </w:p>
    <w:p w14:paraId="121951B4" w14:textId="77777777" w:rsidR="008D27DD" w:rsidRDefault="00BB581D">
      <w:pPr>
        <w:spacing w:after="0" w:line="259" w:lineRule="auto"/>
        <w:ind w:firstLine="0"/>
        <w:jc w:val="left"/>
      </w:pPr>
      <w:r>
        <w:rPr>
          <w:b/>
        </w:rPr>
        <w:t xml:space="preserve"> </w:t>
      </w:r>
    </w:p>
    <w:p w14:paraId="706031FE" w14:textId="77777777" w:rsidR="008D27DD" w:rsidRDefault="00BB581D">
      <w:pPr>
        <w:ind w:left="5"/>
      </w:pPr>
      <w:r>
        <w:rPr>
          <w:b/>
        </w:rPr>
        <w:t>ARTÍCULO PRIMERO.</w:t>
      </w:r>
      <w:r>
        <w:t xml:space="preserve"> La presente Ley de Ingresos del Estado, tendrá vigencia del 1 de enero al 31 de diciembre del año 2022. </w:t>
      </w:r>
    </w:p>
    <w:p w14:paraId="356AC1AE" w14:textId="77777777" w:rsidR="008D27DD" w:rsidRDefault="00BB581D">
      <w:pPr>
        <w:spacing w:after="0" w:line="259" w:lineRule="auto"/>
        <w:ind w:firstLine="0"/>
        <w:jc w:val="left"/>
      </w:pPr>
      <w:r>
        <w:t xml:space="preserve"> </w:t>
      </w:r>
    </w:p>
    <w:p w14:paraId="5B94F2F8" w14:textId="77777777" w:rsidR="008D27DD" w:rsidRDefault="00BB581D">
      <w:pPr>
        <w:ind w:left="5"/>
      </w:pPr>
      <w:r>
        <w:rPr>
          <w:b/>
        </w:rPr>
        <w:t>ARTÍCULO SEGUNDO.</w:t>
      </w:r>
      <w:r>
        <w:t xml:space="preserve"> Los beneficios fiscales otorgados a través de este ordenamiento, no darán derecho a compensación o devolución alguna. La vigencia de las disposiciones sujetas a un plazo especifico, concluirán precisamente en la fecha de su vencimiento. </w:t>
      </w:r>
    </w:p>
    <w:p w14:paraId="7C3A0E39" w14:textId="77777777" w:rsidR="008D27DD" w:rsidRDefault="00BB581D">
      <w:pPr>
        <w:spacing w:after="0" w:line="259" w:lineRule="auto"/>
        <w:ind w:firstLine="0"/>
        <w:jc w:val="left"/>
      </w:pPr>
      <w:r>
        <w:t xml:space="preserve"> </w:t>
      </w:r>
    </w:p>
    <w:p w14:paraId="5A40A3C1" w14:textId="77777777" w:rsidR="008D27DD" w:rsidRDefault="00BB581D">
      <w:pPr>
        <w:ind w:left="5"/>
      </w:pPr>
      <w:r>
        <w:rPr>
          <w:b/>
        </w:rPr>
        <w:t>ARTÍCULO TERCERO.</w:t>
      </w:r>
      <w:r>
        <w:t xml:space="preserve"> Los ingresos que por concepto de prestación de servicios de Organismos Públicos Descentralizados capte la Secretaría de Finanzas, serán otorgados a los entes generadores de los mismos, por lo que se excluyen en la determinación del Fondo Estatal Participable. Los entes que generen ingresos propios deberán informar los montos estimados y recaudados a la Secretaría de Finanzas por la prestación de los </w:t>
      </w:r>
      <w:r>
        <w:lastRenderedPageBreak/>
        <w:t xml:space="preserve">servicios inherentes a su funcionamiento, con la periodicidad que ésta establezca para su integración en la Cuenta Pública del Ejecutivo. </w:t>
      </w:r>
    </w:p>
    <w:p w14:paraId="7CD71779" w14:textId="77777777" w:rsidR="008D27DD" w:rsidRDefault="00BB581D">
      <w:pPr>
        <w:spacing w:after="0" w:line="259" w:lineRule="auto"/>
        <w:ind w:firstLine="0"/>
        <w:jc w:val="left"/>
      </w:pPr>
      <w:r>
        <w:rPr>
          <w:b/>
        </w:rPr>
        <w:t xml:space="preserve"> </w:t>
      </w:r>
    </w:p>
    <w:p w14:paraId="62AC8088" w14:textId="77777777" w:rsidR="008D27DD" w:rsidRDefault="00BB581D">
      <w:pPr>
        <w:ind w:left="5"/>
      </w:pPr>
      <w:r>
        <w:t>La aplicación de estos recursos deberá ser informada al Congreso del Estado, a través de la Cuenta Pública del ente público respectivo.</w:t>
      </w:r>
      <w:r>
        <w:rPr>
          <w:b/>
        </w:rPr>
        <w:t xml:space="preserve"> </w:t>
      </w:r>
    </w:p>
    <w:p w14:paraId="0ECBB9C0" w14:textId="77777777" w:rsidR="008D27DD" w:rsidRDefault="00BB581D">
      <w:pPr>
        <w:spacing w:after="0" w:line="259" w:lineRule="auto"/>
        <w:ind w:firstLine="0"/>
        <w:jc w:val="left"/>
      </w:pPr>
      <w:r>
        <w:rPr>
          <w:b/>
        </w:rPr>
        <w:t xml:space="preserve"> </w:t>
      </w:r>
    </w:p>
    <w:p w14:paraId="38A1B425" w14:textId="77777777" w:rsidR="008D27DD" w:rsidRDefault="00BB581D">
      <w:pPr>
        <w:ind w:left="5"/>
      </w:pPr>
      <w:r>
        <w:rPr>
          <w:b/>
        </w:rPr>
        <w:t>ARTÍCULO CUARTO</w:t>
      </w:r>
      <w:r>
        <w:t xml:space="preserve">. Los ingresos que los Municipios en sus demarcaciones territoriales recauden a cuenta y nombre del Estado, por los derechos del Registro del Estado Civil de las Personas y expedición de licencias o refrendo para el funcionamiento de establecimientos o locales cuyos giros sean la enajenación de bebidas alcohólicas, o la prestación de servicios que incluyan el expendio de dichas bebidas, señalados de conformidad con el Código Financiero para el Estado de Tlaxcala y sus Municipios; capte la Secretaría de Finanzas, observando las disposiciones establecidas en los convenios suscritos por las partes, serán otorgados a los entes generadores de los mismos, por lo que se excluyen en la determinación del Fondo Estatal Participable. </w:t>
      </w:r>
    </w:p>
    <w:p w14:paraId="2E88CE87" w14:textId="77777777" w:rsidR="008D27DD" w:rsidRDefault="00BB581D">
      <w:pPr>
        <w:spacing w:after="43" w:line="259" w:lineRule="auto"/>
        <w:ind w:firstLine="0"/>
        <w:jc w:val="left"/>
      </w:pPr>
      <w:r>
        <w:rPr>
          <w:sz w:val="16"/>
        </w:rPr>
        <w:t xml:space="preserve"> </w:t>
      </w:r>
    </w:p>
    <w:p w14:paraId="5167D7C6" w14:textId="77777777" w:rsidR="008D27DD" w:rsidRDefault="00BB581D">
      <w:pPr>
        <w:ind w:left="5"/>
      </w:pPr>
      <w:r>
        <w:t>La aplicación de estos recursos deberá ser informada al Congreso del Estado, a través de la Cuenta Pública del ente público respectivo.</w:t>
      </w:r>
      <w:r>
        <w:rPr>
          <w:b/>
        </w:rPr>
        <w:t xml:space="preserve"> </w:t>
      </w:r>
    </w:p>
    <w:p w14:paraId="17CDB2C1" w14:textId="77777777" w:rsidR="008D27DD" w:rsidRDefault="00BB581D">
      <w:pPr>
        <w:spacing w:after="39" w:line="259" w:lineRule="auto"/>
        <w:ind w:firstLine="0"/>
        <w:jc w:val="left"/>
      </w:pPr>
      <w:r>
        <w:rPr>
          <w:b/>
          <w:sz w:val="16"/>
        </w:rPr>
        <w:t xml:space="preserve"> </w:t>
      </w:r>
    </w:p>
    <w:p w14:paraId="494F5833" w14:textId="77777777" w:rsidR="008D27DD" w:rsidRDefault="00BB581D">
      <w:pPr>
        <w:ind w:left="5"/>
      </w:pPr>
      <w:r>
        <w:rPr>
          <w:b/>
        </w:rPr>
        <w:t>ARTÍCULO QUINTO</w:t>
      </w:r>
      <w:r>
        <w:t xml:space="preserve">. Los ingresos que en su caso se obtengan por concepto de Otros Apoyos Federales, comprendido por Convenios de Reasignación, Subsidios y demás recursos con destino específico que se otorguen en términos de la Ley Federal de Presupuesto y Responsabilidad Hacendaria y del Presupuesto de Egresos de la Federación, estarán supeditados a la firma de los Convenios respectivos; y en caso de obtenerse, se incluirán de manera automática a esta Ley. </w:t>
      </w:r>
    </w:p>
    <w:p w14:paraId="03F77E50" w14:textId="77777777" w:rsidR="008D27DD" w:rsidRDefault="00BB581D">
      <w:pPr>
        <w:spacing w:after="38" w:line="259" w:lineRule="auto"/>
        <w:ind w:firstLine="0"/>
        <w:jc w:val="left"/>
      </w:pPr>
      <w:r>
        <w:rPr>
          <w:b/>
          <w:sz w:val="16"/>
        </w:rPr>
        <w:t xml:space="preserve"> </w:t>
      </w:r>
    </w:p>
    <w:p w14:paraId="48B5781D" w14:textId="77777777" w:rsidR="008D27DD" w:rsidRDefault="00BB581D">
      <w:pPr>
        <w:ind w:left="5"/>
      </w:pPr>
      <w:r>
        <w:t>La aplicación de estos recursos deberá ser informada al Congreso del Estado, a través de la Cuenta Pública del ente público que los ejecute.</w:t>
      </w:r>
      <w:r>
        <w:rPr>
          <w:b/>
        </w:rPr>
        <w:t xml:space="preserve"> </w:t>
      </w:r>
    </w:p>
    <w:p w14:paraId="74CDBB16" w14:textId="77777777" w:rsidR="008D27DD" w:rsidRDefault="00BB581D">
      <w:pPr>
        <w:spacing w:after="41" w:line="259" w:lineRule="auto"/>
        <w:ind w:firstLine="0"/>
        <w:jc w:val="left"/>
      </w:pPr>
      <w:r>
        <w:rPr>
          <w:sz w:val="16"/>
        </w:rPr>
        <w:t xml:space="preserve"> </w:t>
      </w:r>
    </w:p>
    <w:p w14:paraId="138F30EF" w14:textId="77777777" w:rsidR="008D27DD" w:rsidRDefault="00BB581D">
      <w:pPr>
        <w:ind w:left="5"/>
      </w:pPr>
      <w:r>
        <w:rPr>
          <w:b/>
        </w:rPr>
        <w:t>ARTÍCULO SEXTO.</w:t>
      </w:r>
      <w:r>
        <w:t xml:space="preserve"> Quedan sin efecto durante el ejercicio fiscal 2022, todas aquellas disposiciones contrarias a lo dispuesto por la presente Ley de Ingresos del Estado de Tlaxcala para el Ejercicio Fiscal 2022, en materia de Empresas de Redes de Transporte. </w:t>
      </w:r>
    </w:p>
    <w:p w14:paraId="7754F0B3" w14:textId="77777777" w:rsidR="008D27DD" w:rsidRDefault="00BB581D">
      <w:pPr>
        <w:spacing w:after="44" w:line="259" w:lineRule="auto"/>
        <w:ind w:firstLine="0"/>
        <w:jc w:val="left"/>
      </w:pPr>
      <w:r>
        <w:rPr>
          <w:sz w:val="16"/>
        </w:rPr>
        <w:t xml:space="preserve"> </w:t>
      </w:r>
    </w:p>
    <w:p w14:paraId="10A305DB" w14:textId="77777777" w:rsidR="008D27DD" w:rsidRDefault="00BB581D">
      <w:pPr>
        <w:pStyle w:val="Ttulo2"/>
        <w:ind w:left="17" w:right="3"/>
      </w:pPr>
      <w:r>
        <w:t xml:space="preserve">AL EJECUTIVO PARA QUE LO SANCIONE Y MANDE PUBLICAR </w:t>
      </w:r>
    </w:p>
    <w:p w14:paraId="59245BBA" w14:textId="77777777" w:rsidR="008D27DD" w:rsidRDefault="00BB581D">
      <w:pPr>
        <w:spacing w:after="39" w:line="259" w:lineRule="auto"/>
        <w:ind w:firstLine="0"/>
        <w:jc w:val="left"/>
      </w:pPr>
      <w:r>
        <w:rPr>
          <w:b/>
          <w:sz w:val="16"/>
        </w:rPr>
        <w:t xml:space="preserve"> </w:t>
      </w:r>
    </w:p>
    <w:p w14:paraId="62DFDF1C" w14:textId="77777777" w:rsidR="008D27DD" w:rsidRDefault="00BB581D">
      <w:pPr>
        <w:ind w:left="5"/>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417F2EA2" w14:textId="77777777" w:rsidR="008D27DD" w:rsidRDefault="00BB581D">
      <w:pPr>
        <w:spacing w:after="32" w:line="259" w:lineRule="auto"/>
        <w:ind w:firstLine="0"/>
        <w:jc w:val="left"/>
      </w:pPr>
      <w:r>
        <w:rPr>
          <w:b/>
          <w:sz w:val="16"/>
        </w:rPr>
        <w:t xml:space="preserve"> </w:t>
      </w:r>
    </w:p>
    <w:p w14:paraId="472CC130" w14:textId="77777777" w:rsidR="008D27DD" w:rsidRDefault="00BB581D">
      <w:pPr>
        <w:spacing w:after="0" w:line="259" w:lineRule="auto"/>
        <w:ind w:left="5"/>
        <w:jc w:val="left"/>
      </w:pPr>
      <w:r>
        <w:rPr>
          <w:b/>
          <w:sz w:val="21"/>
        </w:rPr>
        <w:t xml:space="preserve">DIP. LAURA ALEJANDRA RAMÍREZ </w:t>
      </w:r>
      <w:proofErr w:type="gramStart"/>
      <w:r>
        <w:rPr>
          <w:b/>
          <w:sz w:val="21"/>
        </w:rPr>
        <w:t>ORTIZ.-</w:t>
      </w:r>
      <w:proofErr w:type="gramEnd"/>
      <w:r>
        <w:rPr>
          <w:b/>
          <w:sz w:val="21"/>
        </w:rPr>
        <w:t xml:space="preserve">  PRESIDENTA.- Rúbrica.- DIP. MARIBEL LEÓN </w:t>
      </w:r>
    </w:p>
    <w:p w14:paraId="1AFC1B17" w14:textId="77777777" w:rsidR="008D27DD" w:rsidRDefault="00BB581D">
      <w:pPr>
        <w:spacing w:after="0" w:line="259" w:lineRule="auto"/>
        <w:ind w:left="5"/>
        <w:jc w:val="left"/>
      </w:pPr>
      <w:proofErr w:type="gramStart"/>
      <w:r>
        <w:rPr>
          <w:b/>
          <w:sz w:val="21"/>
        </w:rPr>
        <w:t>CRUZ.-</w:t>
      </w:r>
      <w:proofErr w:type="gramEnd"/>
      <w:r>
        <w:rPr>
          <w:b/>
          <w:sz w:val="21"/>
        </w:rPr>
        <w:t xml:space="preserve">  SECRETARIA.- Rúbrica.-</w:t>
      </w:r>
      <w:r>
        <w:rPr>
          <w:rFonts w:ascii="Calibri" w:eastAsia="Calibri" w:hAnsi="Calibri" w:cs="Calibri"/>
          <w:b/>
          <w:sz w:val="21"/>
        </w:rPr>
        <w:t xml:space="preserve"> </w:t>
      </w:r>
      <w:r>
        <w:rPr>
          <w:b/>
          <w:sz w:val="21"/>
        </w:rPr>
        <w:t xml:space="preserve">DIP. LORENA RUIZ </w:t>
      </w:r>
      <w:proofErr w:type="gramStart"/>
      <w:r>
        <w:rPr>
          <w:b/>
          <w:sz w:val="21"/>
        </w:rPr>
        <w:t>GARCÍA.-</w:t>
      </w:r>
      <w:proofErr w:type="gramEnd"/>
      <w:r>
        <w:rPr>
          <w:b/>
          <w:sz w:val="21"/>
        </w:rPr>
        <w:t xml:space="preserve">  SECRETARIA.- Rúbrica </w:t>
      </w:r>
    </w:p>
    <w:p w14:paraId="54A8143A" w14:textId="77777777" w:rsidR="008D27DD" w:rsidRDefault="00BB581D">
      <w:pPr>
        <w:spacing w:after="33" w:line="259" w:lineRule="auto"/>
        <w:ind w:left="47" w:firstLine="0"/>
        <w:jc w:val="center"/>
      </w:pPr>
      <w:r>
        <w:rPr>
          <w:sz w:val="16"/>
        </w:rPr>
        <w:t xml:space="preserve"> </w:t>
      </w:r>
    </w:p>
    <w:p w14:paraId="4F1CCADD" w14:textId="77777777" w:rsidR="008D27DD" w:rsidRDefault="00BB581D">
      <w:pPr>
        <w:spacing w:line="249" w:lineRule="auto"/>
        <w:ind w:left="5"/>
        <w:jc w:val="left"/>
      </w:pPr>
      <w:r>
        <w:rPr>
          <w:sz w:val="21"/>
        </w:rPr>
        <w:t xml:space="preserve">Al calce un sello con el Escudo Nacional que dice Estados Unidos Mexicanos. Congreso del Estado Libre y Soberano. Tlaxcala. Poder Legislativo.  </w:t>
      </w:r>
    </w:p>
    <w:p w14:paraId="1E9F594D" w14:textId="77777777" w:rsidR="008D27DD" w:rsidRDefault="00BB581D">
      <w:pPr>
        <w:spacing w:after="33" w:line="259" w:lineRule="auto"/>
        <w:ind w:firstLine="0"/>
        <w:jc w:val="left"/>
      </w:pPr>
      <w:r>
        <w:rPr>
          <w:sz w:val="16"/>
        </w:rPr>
        <w:t xml:space="preserve"> </w:t>
      </w:r>
    </w:p>
    <w:p w14:paraId="6231B0B8" w14:textId="77777777" w:rsidR="008D27DD" w:rsidRDefault="00BB581D">
      <w:pPr>
        <w:spacing w:line="249" w:lineRule="auto"/>
        <w:ind w:left="5"/>
        <w:jc w:val="left"/>
      </w:pPr>
      <w:r>
        <w:rPr>
          <w:sz w:val="21"/>
        </w:rPr>
        <w:t xml:space="preserve">Por lo </w:t>
      </w:r>
      <w:proofErr w:type="gramStart"/>
      <w:r>
        <w:rPr>
          <w:sz w:val="21"/>
        </w:rPr>
        <w:t>tanto</w:t>
      </w:r>
      <w:proofErr w:type="gramEnd"/>
      <w:r>
        <w:rPr>
          <w:sz w:val="21"/>
        </w:rPr>
        <w:t xml:space="preserve"> mando se imprima, publique, circule y se le dé el debido cumplimiento. </w:t>
      </w:r>
    </w:p>
    <w:p w14:paraId="27556334" w14:textId="77777777" w:rsidR="008D27DD" w:rsidRDefault="00BB581D">
      <w:pPr>
        <w:spacing w:after="34" w:line="259" w:lineRule="auto"/>
        <w:ind w:left="47" w:firstLine="0"/>
        <w:jc w:val="center"/>
      </w:pPr>
      <w:r>
        <w:rPr>
          <w:sz w:val="16"/>
        </w:rPr>
        <w:t xml:space="preserve"> </w:t>
      </w:r>
    </w:p>
    <w:p w14:paraId="11CB8BFF" w14:textId="77777777" w:rsidR="008D27DD" w:rsidRDefault="00BB581D">
      <w:pPr>
        <w:spacing w:line="249" w:lineRule="auto"/>
        <w:ind w:left="5"/>
        <w:jc w:val="left"/>
      </w:pPr>
      <w:r>
        <w:rPr>
          <w:sz w:val="21"/>
        </w:rPr>
        <w:t xml:space="preserve">Dado en el Palacio del Poder Ejecutivo del Estado, en la Ciudad de Tlaxcala de Xicohténcatl, a los veintiún días del mes de diciembre del año dos mil veintiuno. </w:t>
      </w:r>
    </w:p>
    <w:p w14:paraId="48C681C3" w14:textId="77777777" w:rsidR="008D27DD" w:rsidRDefault="00BB581D">
      <w:pPr>
        <w:spacing w:after="34" w:line="259" w:lineRule="auto"/>
        <w:ind w:firstLine="0"/>
        <w:jc w:val="left"/>
      </w:pPr>
      <w:r>
        <w:rPr>
          <w:sz w:val="16"/>
        </w:rPr>
        <w:t xml:space="preserve"> </w:t>
      </w:r>
    </w:p>
    <w:p w14:paraId="026D04AA" w14:textId="77777777" w:rsidR="008D27DD" w:rsidRDefault="00BB581D">
      <w:pPr>
        <w:spacing w:after="0" w:line="259" w:lineRule="auto"/>
        <w:ind w:left="5"/>
        <w:jc w:val="left"/>
      </w:pPr>
      <w:r>
        <w:rPr>
          <w:b/>
          <w:sz w:val="21"/>
        </w:rPr>
        <w:t xml:space="preserve">GOBERNADORA DEL ESTADO </w:t>
      </w:r>
    </w:p>
    <w:p w14:paraId="2B5893AC" w14:textId="77777777" w:rsidR="008D27DD" w:rsidRDefault="00BB581D">
      <w:pPr>
        <w:spacing w:after="0" w:line="259" w:lineRule="auto"/>
        <w:ind w:left="5"/>
        <w:jc w:val="left"/>
      </w:pPr>
      <w:r>
        <w:rPr>
          <w:b/>
          <w:sz w:val="21"/>
        </w:rPr>
        <w:lastRenderedPageBreak/>
        <w:t xml:space="preserve">LORENA CUÉLLAR CISNEROS </w:t>
      </w:r>
    </w:p>
    <w:p w14:paraId="002603E2" w14:textId="77777777" w:rsidR="008D27DD" w:rsidRDefault="00BB581D">
      <w:pPr>
        <w:spacing w:after="0" w:line="259" w:lineRule="auto"/>
        <w:ind w:left="5"/>
        <w:jc w:val="left"/>
      </w:pPr>
      <w:r>
        <w:rPr>
          <w:b/>
          <w:sz w:val="21"/>
        </w:rPr>
        <w:t xml:space="preserve">Rúbrica y sello </w:t>
      </w:r>
    </w:p>
    <w:p w14:paraId="4D6FA9C7" w14:textId="77777777" w:rsidR="008D27DD" w:rsidRDefault="00BB581D">
      <w:pPr>
        <w:spacing w:after="32" w:line="259" w:lineRule="auto"/>
        <w:ind w:firstLine="0"/>
        <w:jc w:val="left"/>
      </w:pPr>
      <w:r>
        <w:rPr>
          <w:b/>
          <w:sz w:val="16"/>
        </w:rPr>
        <w:t xml:space="preserve"> </w:t>
      </w:r>
    </w:p>
    <w:p w14:paraId="4FD1055E" w14:textId="77777777" w:rsidR="008D27DD" w:rsidRDefault="00BB581D">
      <w:pPr>
        <w:spacing w:after="0" w:line="259" w:lineRule="auto"/>
        <w:ind w:left="5"/>
        <w:jc w:val="left"/>
      </w:pPr>
      <w:r>
        <w:rPr>
          <w:b/>
          <w:sz w:val="21"/>
        </w:rPr>
        <w:t xml:space="preserve">SECRETARIO DE GOBIERNO </w:t>
      </w:r>
    </w:p>
    <w:p w14:paraId="20C7D9B7" w14:textId="77777777" w:rsidR="008D27DD" w:rsidRDefault="00BB581D">
      <w:pPr>
        <w:spacing w:after="0" w:line="259" w:lineRule="auto"/>
        <w:ind w:left="5"/>
        <w:jc w:val="left"/>
      </w:pPr>
      <w:r>
        <w:rPr>
          <w:b/>
          <w:sz w:val="21"/>
        </w:rPr>
        <w:t xml:space="preserve">SERGIO GONZÁLEZ HERNÁNDEZ </w:t>
      </w:r>
    </w:p>
    <w:p w14:paraId="7495FDC8" w14:textId="0DFE4549" w:rsidR="008D27DD" w:rsidRDefault="00BB581D" w:rsidP="001534E7">
      <w:pPr>
        <w:spacing w:after="0" w:line="259" w:lineRule="auto"/>
        <w:ind w:left="5"/>
        <w:jc w:val="left"/>
        <w:rPr>
          <w:b/>
          <w:sz w:val="21"/>
        </w:rPr>
      </w:pPr>
      <w:r>
        <w:rPr>
          <w:b/>
          <w:sz w:val="21"/>
        </w:rPr>
        <w:t xml:space="preserve">Rúbrica y sello </w:t>
      </w:r>
    </w:p>
    <w:p w14:paraId="6EB4BCB6" w14:textId="26B87EFD" w:rsidR="001534E7" w:rsidRDefault="001534E7" w:rsidP="001534E7">
      <w:pPr>
        <w:spacing w:after="0" w:line="259" w:lineRule="auto"/>
        <w:ind w:left="5"/>
        <w:jc w:val="left"/>
        <w:rPr>
          <w:b/>
          <w:sz w:val="21"/>
        </w:rPr>
      </w:pPr>
    </w:p>
    <w:p w14:paraId="0EEC86E8" w14:textId="23002157" w:rsidR="001534E7" w:rsidRDefault="001534E7" w:rsidP="001534E7">
      <w:pPr>
        <w:spacing w:after="0" w:line="259" w:lineRule="auto"/>
        <w:ind w:left="5"/>
        <w:jc w:val="left"/>
        <w:rPr>
          <w:b/>
          <w:sz w:val="21"/>
        </w:rPr>
      </w:pPr>
    </w:p>
    <w:sectPr w:rsidR="001534E7" w:rsidSect="001534E7">
      <w:headerReference w:type="first" r:id="rId7"/>
      <w:pgSz w:w="12240" w:h="15840"/>
      <w:pgMar w:top="1423" w:right="1131" w:bottom="1276" w:left="1409"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4CC6" w14:textId="77777777" w:rsidR="002D4E80" w:rsidRDefault="002D4E80">
      <w:pPr>
        <w:spacing w:after="0" w:line="240" w:lineRule="auto"/>
      </w:pPr>
      <w:r>
        <w:separator/>
      </w:r>
    </w:p>
  </w:endnote>
  <w:endnote w:type="continuationSeparator" w:id="0">
    <w:p w14:paraId="779263C1" w14:textId="77777777" w:rsidR="002D4E80" w:rsidRDefault="002D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9072" w14:textId="77777777" w:rsidR="002D4E80" w:rsidRDefault="002D4E80">
      <w:pPr>
        <w:spacing w:after="0" w:line="240" w:lineRule="auto"/>
      </w:pPr>
      <w:r>
        <w:separator/>
      </w:r>
    </w:p>
  </w:footnote>
  <w:footnote w:type="continuationSeparator" w:id="0">
    <w:p w14:paraId="477712E0" w14:textId="77777777" w:rsidR="002D4E80" w:rsidRDefault="002D4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8628" w14:textId="77777777" w:rsidR="008D27DD" w:rsidRDefault="00BB581D">
    <w:pPr>
      <w:spacing w:after="0" w:line="259" w:lineRule="auto"/>
      <w:ind w:firstLine="0"/>
      <w:jc w:val="left"/>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51 Cuarta Sección, </w:t>
    </w:r>
    <w:proofErr w:type="gramStart"/>
    <w:r>
      <w:rPr>
        <w:b/>
      </w:rPr>
      <w:t>Diciembre</w:t>
    </w:r>
    <w:proofErr w:type="gramEnd"/>
    <w:r>
      <w:rPr>
        <w:b/>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A54"/>
    <w:multiLevelType w:val="hybridMultilevel"/>
    <w:tmpl w:val="EB804F2A"/>
    <w:lvl w:ilvl="0" w:tplc="80084768">
      <w:start w:val="1"/>
      <w:numFmt w:val="lowerLetter"/>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2251AA">
      <w:start w:val="1"/>
      <w:numFmt w:val="decimal"/>
      <w:lvlText w:val="%2."/>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EDEC21E">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866D8A">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C05BD6">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1EC278">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522900">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8A1FAC">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8600A0">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A41EA0"/>
    <w:multiLevelType w:val="hybridMultilevel"/>
    <w:tmpl w:val="26F63878"/>
    <w:lvl w:ilvl="0" w:tplc="BAA014F2">
      <w:start w:val="1"/>
      <w:numFmt w:val="upperRoman"/>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51E2BB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5E6E4B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82EE116">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A38FDC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23E15D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58EBE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F2E4FD8">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E44350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9030AA"/>
    <w:multiLevelType w:val="hybridMultilevel"/>
    <w:tmpl w:val="6EE0FCD4"/>
    <w:lvl w:ilvl="0" w:tplc="FEF8151A">
      <w:start w:val="1"/>
      <w:numFmt w:val="decimal"/>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3EA16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F4D2D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BA7F7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43A833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87ADA0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1C0B1E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B4032E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7AE7DA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827A33"/>
    <w:multiLevelType w:val="hybridMultilevel"/>
    <w:tmpl w:val="74904470"/>
    <w:lvl w:ilvl="0" w:tplc="DFE04A24">
      <w:start w:val="3"/>
      <w:numFmt w:val="upperRoman"/>
      <w:lvlText w:val="%1."/>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ED0D1B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07A8C52">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30E03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C52921A">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FE89D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D98A704">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9235C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DC2E5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D35CE7"/>
    <w:multiLevelType w:val="hybridMultilevel"/>
    <w:tmpl w:val="C05AE376"/>
    <w:lvl w:ilvl="0" w:tplc="A2587F74">
      <w:start w:val="1"/>
      <w:numFmt w:val="bullet"/>
      <w:lvlText w:val="*"/>
      <w:lvlJc w:val="left"/>
      <w:pPr>
        <w:ind w:left="3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1F08C04">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EBEDCA0">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D20C294">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9E89C7E">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70CA2C8">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432FB26">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8A6014E">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286DDA0">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B61560C"/>
    <w:multiLevelType w:val="hybridMultilevel"/>
    <w:tmpl w:val="AB30062A"/>
    <w:lvl w:ilvl="0" w:tplc="EFC4C2C8">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B0FA7E">
      <w:start w:val="1"/>
      <w:numFmt w:val="lowerLetter"/>
      <w:lvlText w:val="%2"/>
      <w:lvlJc w:val="left"/>
      <w:pPr>
        <w:ind w:left="12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4F8CFDE">
      <w:start w:val="1"/>
      <w:numFmt w:val="lowerRoman"/>
      <w:lvlText w:val="%3"/>
      <w:lvlJc w:val="left"/>
      <w:pPr>
        <w:ind w:left="19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0BA2A62">
      <w:start w:val="1"/>
      <w:numFmt w:val="decimal"/>
      <w:lvlText w:val="%4"/>
      <w:lvlJc w:val="left"/>
      <w:pPr>
        <w:ind w:left="26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27836EA">
      <w:start w:val="1"/>
      <w:numFmt w:val="lowerLetter"/>
      <w:lvlText w:val="%5"/>
      <w:lvlJc w:val="left"/>
      <w:pPr>
        <w:ind w:left="33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6387180">
      <w:start w:val="1"/>
      <w:numFmt w:val="lowerRoman"/>
      <w:lvlText w:val="%6"/>
      <w:lvlJc w:val="left"/>
      <w:pPr>
        <w:ind w:left="41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5123A64">
      <w:start w:val="1"/>
      <w:numFmt w:val="decimal"/>
      <w:lvlText w:val="%7"/>
      <w:lvlJc w:val="left"/>
      <w:pPr>
        <w:ind w:left="48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A2EEB8">
      <w:start w:val="1"/>
      <w:numFmt w:val="lowerLetter"/>
      <w:lvlText w:val="%8"/>
      <w:lvlJc w:val="left"/>
      <w:pPr>
        <w:ind w:left="55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F86F308">
      <w:start w:val="1"/>
      <w:numFmt w:val="lowerRoman"/>
      <w:lvlText w:val="%9"/>
      <w:lvlJc w:val="left"/>
      <w:pPr>
        <w:ind w:left="62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7415E5"/>
    <w:multiLevelType w:val="hybridMultilevel"/>
    <w:tmpl w:val="6B54DF94"/>
    <w:lvl w:ilvl="0" w:tplc="CE004B3C">
      <w:start w:val="1"/>
      <w:numFmt w:val="decimal"/>
      <w:lvlText w:val="%1."/>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F4A8A6C">
      <w:start w:val="1"/>
      <w:numFmt w:val="lowerLetter"/>
      <w:lvlText w:val="%2"/>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E07962">
      <w:start w:val="1"/>
      <w:numFmt w:val="lowerRoman"/>
      <w:lvlText w:val="%3"/>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32E14A">
      <w:start w:val="1"/>
      <w:numFmt w:val="decimal"/>
      <w:lvlText w:val="%4"/>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9488510">
      <w:start w:val="1"/>
      <w:numFmt w:val="lowerLetter"/>
      <w:lvlText w:val="%5"/>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4C1BC8">
      <w:start w:val="1"/>
      <w:numFmt w:val="lowerRoman"/>
      <w:lvlText w:val="%6"/>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5BAB17E">
      <w:start w:val="1"/>
      <w:numFmt w:val="decimal"/>
      <w:lvlText w:val="%7"/>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48C6852">
      <w:start w:val="1"/>
      <w:numFmt w:val="lowerLetter"/>
      <w:lvlText w:val="%8"/>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776EF1E">
      <w:start w:val="1"/>
      <w:numFmt w:val="lowerRoman"/>
      <w:lvlText w:val="%9"/>
      <w:lvlJc w:val="left"/>
      <w:pPr>
        <w:ind w:left="6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0943B8"/>
    <w:multiLevelType w:val="hybridMultilevel"/>
    <w:tmpl w:val="3A867ED0"/>
    <w:lvl w:ilvl="0" w:tplc="67FCB970">
      <w:start w:val="1"/>
      <w:numFmt w:val="upperRoman"/>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71A5760">
      <w:start w:val="1"/>
      <w:numFmt w:val="lowerLetter"/>
      <w:lvlText w:val="%2)"/>
      <w:lvlJc w:val="left"/>
      <w:pPr>
        <w:ind w:left="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D8AB4A2">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F8C6696">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70806E6">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D209B6">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57A1DEA">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C2E8132">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70E1B12">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DD"/>
    <w:rsid w:val="001534E7"/>
    <w:rsid w:val="002D4E80"/>
    <w:rsid w:val="00350397"/>
    <w:rsid w:val="008D27DD"/>
    <w:rsid w:val="00BB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8333"/>
  <w15:docId w15:val="{28F1265B-9125-4FDD-BD53-FFAFE98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0"/>
      <w:ind w:left="153"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1534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34E7"/>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1534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34E7"/>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7588</Words>
  <Characters>41739</Characters>
  <Application>Microsoft Office Word</Application>
  <DocSecurity>0</DocSecurity>
  <Lines>347</Lines>
  <Paragraphs>98</Paragraphs>
  <ScaleCrop>false</ScaleCrop>
  <Company/>
  <LinksUpToDate>false</LinksUpToDate>
  <CharactersWithSpaces>49229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2022-06-02T20:25:00Z</dcterms:created>
  <dcterms:modified xsi:type="dcterms:W3CDTF">2022-06-30T17:46:00Z</dcterms:modified>
</cp:coreProperties>
</file>